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C0" w:rsidRPr="00D553C5" w:rsidRDefault="002403F9" w:rsidP="002403F9">
      <w:pPr>
        <w:spacing w:after="0" w:line="36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D553C5">
        <w:rPr>
          <w:rFonts w:ascii="Times New Roman" w:hAnsi="Times New Roman" w:cs="Times New Roman"/>
          <w:b/>
          <w:sz w:val="52"/>
          <w:szCs w:val="52"/>
        </w:rPr>
        <w:t>Ser Professor</w:t>
      </w:r>
    </w:p>
    <w:p w:rsidR="006454A0" w:rsidRPr="002403F9" w:rsidRDefault="006454A0" w:rsidP="002403F9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100B1" w:rsidRPr="00D553C5" w:rsidRDefault="00B6232B" w:rsidP="00537E11">
      <w:pPr>
        <w:tabs>
          <w:tab w:val="left" w:pos="720"/>
          <w:tab w:val="left" w:pos="810"/>
          <w:tab w:val="left" w:pos="90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D553C5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D553C5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4100B1" w:rsidRPr="00D553C5">
        <w:rPr>
          <w:rFonts w:ascii="Times New Roman" w:hAnsi="Times New Roman" w:cs="Times New Roman"/>
          <w:sz w:val="36"/>
          <w:szCs w:val="36"/>
        </w:rPr>
        <w:t>Ninguém</w:t>
      </w:r>
      <w:proofErr w:type="spellEnd"/>
      <w:r w:rsidR="004100B1" w:rsidRPr="00D553C5">
        <w:rPr>
          <w:rFonts w:ascii="Times New Roman" w:hAnsi="Times New Roman" w:cs="Times New Roman"/>
          <w:sz w:val="36"/>
          <w:szCs w:val="36"/>
        </w:rPr>
        <w:t xml:space="preserve"> nasce para o ensino antes </w:t>
      </w:r>
      <w:r w:rsidR="00327B6D">
        <w:rPr>
          <w:rFonts w:ascii="Times New Roman" w:hAnsi="Times New Roman" w:cs="Times New Roman"/>
          <w:sz w:val="36"/>
          <w:szCs w:val="36"/>
        </w:rPr>
        <w:t>que este nasça para essa pessoa;</w:t>
      </w:r>
    </w:p>
    <w:p w:rsidR="004100B1" w:rsidRPr="00D553C5" w:rsidRDefault="00A77BC6" w:rsidP="00537E11">
      <w:pPr>
        <w:tabs>
          <w:tab w:val="left" w:pos="990"/>
          <w:tab w:val="left" w:pos="303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36"/>
          <w:szCs w:val="36"/>
        </w:rPr>
      </w:pPr>
      <w:r w:rsidRPr="00537E11">
        <w:rPr>
          <w:rFonts w:ascii="Times New Roman" w:hAnsi="Times New Roman" w:cs="Times New Roman"/>
          <w:sz w:val="24"/>
          <w:szCs w:val="24"/>
        </w:rPr>
        <w:t>“</w:t>
      </w:r>
      <w:r w:rsidR="006454A0" w:rsidRPr="00537E11">
        <w:rPr>
          <w:rFonts w:ascii="Times New Roman" w:hAnsi="Times New Roman" w:cs="Times New Roman"/>
          <w:sz w:val="24"/>
          <w:szCs w:val="24"/>
        </w:rPr>
        <w:t>O</w:t>
      </w:r>
      <w:r w:rsidRPr="00537E11">
        <w:rPr>
          <w:rFonts w:ascii="Times New Roman" w:hAnsi="Times New Roman" w:cs="Times New Roman"/>
          <w:sz w:val="24"/>
          <w:szCs w:val="24"/>
        </w:rPr>
        <w:t xml:space="preserve"> professo</w:t>
      </w:r>
      <w:r w:rsidR="001257DD" w:rsidRPr="00537E11">
        <w:rPr>
          <w:rFonts w:ascii="Times New Roman" w:hAnsi="Times New Roman" w:cs="Times New Roman"/>
          <w:sz w:val="24"/>
          <w:szCs w:val="24"/>
        </w:rPr>
        <w:t>r é um guia” (</w:t>
      </w:r>
      <w:proofErr w:type="spellStart"/>
      <w:r w:rsidR="001257DD" w:rsidRPr="00537E11">
        <w:rPr>
          <w:rFonts w:ascii="Times New Roman" w:hAnsi="Times New Roman" w:cs="Times New Roman"/>
          <w:sz w:val="24"/>
          <w:szCs w:val="24"/>
        </w:rPr>
        <w:t>Dewey</w:t>
      </w:r>
      <w:proofErr w:type="spellEnd"/>
      <w:r w:rsidR="001257DD" w:rsidRPr="00537E11">
        <w:rPr>
          <w:rFonts w:ascii="Times New Roman" w:hAnsi="Times New Roman" w:cs="Times New Roman"/>
          <w:sz w:val="24"/>
          <w:szCs w:val="24"/>
        </w:rPr>
        <w:t>, 1972</w:t>
      </w:r>
      <w:r w:rsidR="00537E11">
        <w:rPr>
          <w:rFonts w:ascii="Times New Roman" w:hAnsi="Times New Roman" w:cs="Times New Roman"/>
          <w:sz w:val="24"/>
          <w:szCs w:val="24"/>
        </w:rPr>
        <w:t>).</w:t>
      </w:r>
    </w:p>
    <w:p w:rsidR="002F2692" w:rsidRDefault="002F2692" w:rsidP="00537E11">
      <w:pPr>
        <w:tabs>
          <w:tab w:val="left" w:pos="990"/>
          <w:tab w:val="left" w:pos="303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7E11">
        <w:rPr>
          <w:rFonts w:ascii="Times New Roman" w:hAnsi="Times New Roman" w:cs="Times New Roman"/>
          <w:sz w:val="24"/>
          <w:szCs w:val="24"/>
        </w:rPr>
        <w:t xml:space="preserve">“A profissão docente” </w:t>
      </w:r>
      <w:r w:rsidRPr="00137BBD">
        <w:rPr>
          <w:rFonts w:ascii="Times New Roman" w:hAnsi="Times New Roman" w:cs="Times New Roman"/>
          <w:sz w:val="24"/>
          <w:szCs w:val="24"/>
        </w:rPr>
        <w:t>detém “uma importância vital para o futuro” (</w:t>
      </w:r>
      <w:proofErr w:type="spellStart"/>
      <w:r w:rsidRPr="00137BBD">
        <w:rPr>
          <w:rFonts w:ascii="Times New Roman" w:hAnsi="Times New Roman" w:cs="Times New Roman"/>
          <w:sz w:val="24"/>
          <w:szCs w:val="24"/>
        </w:rPr>
        <w:t>Commission</w:t>
      </w:r>
      <w:proofErr w:type="spellEnd"/>
      <w:r w:rsidRPr="00137B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BBD">
        <w:rPr>
          <w:rFonts w:ascii="Times New Roman" w:hAnsi="Times New Roman" w:cs="Times New Roman"/>
          <w:sz w:val="24"/>
          <w:szCs w:val="24"/>
        </w:rPr>
        <w:t>européenne</w:t>
      </w:r>
      <w:proofErr w:type="spellEnd"/>
      <w:r w:rsidRPr="00137BBD">
        <w:rPr>
          <w:rFonts w:ascii="Times New Roman" w:hAnsi="Times New Roman" w:cs="Times New Roman"/>
          <w:sz w:val="24"/>
          <w:szCs w:val="24"/>
        </w:rPr>
        <w:t>/EACEA/</w:t>
      </w:r>
      <w:proofErr w:type="spellStart"/>
      <w:r w:rsidRPr="00137BBD">
        <w:rPr>
          <w:rFonts w:ascii="Times New Roman" w:hAnsi="Times New Roman" w:cs="Times New Roman"/>
          <w:sz w:val="24"/>
          <w:szCs w:val="24"/>
        </w:rPr>
        <w:t>Euridyce</w:t>
      </w:r>
      <w:proofErr w:type="spellEnd"/>
      <w:r w:rsidRPr="00137BBD">
        <w:rPr>
          <w:rFonts w:ascii="Times New Roman" w:hAnsi="Times New Roman" w:cs="Times New Roman"/>
          <w:sz w:val="24"/>
          <w:szCs w:val="24"/>
        </w:rPr>
        <w:t>, 2015</w:t>
      </w:r>
      <w:r w:rsidR="00537E11" w:rsidRPr="00137BBD">
        <w:rPr>
          <w:rFonts w:ascii="Times New Roman" w:hAnsi="Times New Roman" w:cs="Times New Roman"/>
          <w:sz w:val="24"/>
          <w:szCs w:val="24"/>
        </w:rPr>
        <w:t>).</w:t>
      </w:r>
    </w:p>
    <w:p w:rsidR="00537E11" w:rsidRPr="00537E11" w:rsidRDefault="00537E11" w:rsidP="00537E11">
      <w:pPr>
        <w:tabs>
          <w:tab w:val="left" w:pos="990"/>
          <w:tab w:val="left" w:pos="303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7E430F" w:rsidRPr="00D553C5" w:rsidRDefault="00B6232B" w:rsidP="00B6232B">
      <w:pPr>
        <w:tabs>
          <w:tab w:val="left" w:pos="3030"/>
        </w:tabs>
        <w:spacing w:after="0" w:line="360" w:lineRule="auto"/>
        <w:ind w:left="450" w:hanging="450"/>
        <w:jc w:val="both"/>
        <w:rPr>
          <w:rFonts w:ascii="Times New Roman" w:hAnsi="Times New Roman" w:cs="Times New Roman"/>
          <w:sz w:val="36"/>
          <w:szCs w:val="36"/>
        </w:rPr>
      </w:pPr>
      <w:r w:rsidRPr="00D553C5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D553C5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6454A0" w:rsidRPr="00D553C5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="006454A0" w:rsidRPr="00D553C5">
        <w:rPr>
          <w:rFonts w:ascii="Times New Roman" w:hAnsi="Times New Roman" w:cs="Times New Roman"/>
          <w:sz w:val="36"/>
          <w:szCs w:val="36"/>
        </w:rPr>
        <w:t xml:space="preserve"> </w:t>
      </w:r>
      <w:r w:rsidR="00F3423A" w:rsidRPr="00D553C5">
        <w:rPr>
          <w:rFonts w:ascii="Times New Roman" w:hAnsi="Times New Roman" w:cs="Times New Roman"/>
          <w:sz w:val="36"/>
          <w:szCs w:val="36"/>
        </w:rPr>
        <w:t xml:space="preserve">completando </w:t>
      </w:r>
      <w:r w:rsidR="006454A0" w:rsidRPr="00D553C5">
        <w:rPr>
          <w:rFonts w:ascii="Times New Roman" w:hAnsi="Times New Roman" w:cs="Times New Roman"/>
          <w:sz w:val="36"/>
          <w:szCs w:val="36"/>
        </w:rPr>
        <w:t>a caixa.</w:t>
      </w:r>
    </w:p>
    <w:p w:rsidR="002403F9" w:rsidRDefault="002403F9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FA4" w:rsidRDefault="003D6FA4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P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AB9" w:rsidRDefault="00FC5AB9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AB9" w:rsidRDefault="00FC5AB9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AB9" w:rsidRDefault="00FC5AB9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AB9" w:rsidRDefault="00FC5AB9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C5" w:rsidRDefault="00D553C5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C5" w:rsidRDefault="00D553C5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11" w:rsidRDefault="00537E11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E11" w:rsidRDefault="00537E11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C5" w:rsidRDefault="00D553C5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176" w:rsidRDefault="00A85BB3" w:rsidP="00A85BB3">
      <w:pPr>
        <w:spacing w:after="0" w:line="36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A85BB3">
        <w:rPr>
          <w:rFonts w:ascii="Times New Roman" w:hAnsi="Times New Roman" w:cs="Times New Roman"/>
          <w:b/>
          <w:i/>
          <w:sz w:val="48"/>
          <w:szCs w:val="48"/>
        </w:rPr>
        <w:lastRenderedPageBreak/>
        <w:t xml:space="preserve">Perspetiva Mundial </w:t>
      </w:r>
      <w:r w:rsidRPr="00967176">
        <w:rPr>
          <w:rFonts w:ascii="Times New Roman" w:hAnsi="Times New Roman" w:cs="Times New Roman"/>
          <w:b/>
          <w:sz w:val="48"/>
          <w:szCs w:val="48"/>
        </w:rPr>
        <w:t>(</w:t>
      </w:r>
      <w:r w:rsidRPr="00A85BB3">
        <w:rPr>
          <w:rFonts w:ascii="Times New Roman" w:hAnsi="Times New Roman" w:cs="Times New Roman"/>
          <w:b/>
          <w:i/>
          <w:sz w:val="48"/>
          <w:szCs w:val="48"/>
        </w:rPr>
        <w:t>Globalização</w:t>
      </w:r>
      <w:r w:rsidRPr="00967176">
        <w:rPr>
          <w:rFonts w:ascii="Times New Roman" w:hAnsi="Times New Roman" w:cs="Times New Roman"/>
          <w:b/>
          <w:sz w:val="48"/>
          <w:szCs w:val="48"/>
        </w:rPr>
        <w:t>)</w:t>
      </w:r>
      <w:r w:rsidR="00967176" w:rsidRPr="00967176">
        <w:rPr>
          <w:rFonts w:ascii="Times New Roman" w:hAnsi="Times New Roman" w:cs="Times New Roman"/>
          <w:sz w:val="48"/>
          <w:szCs w:val="48"/>
        </w:rPr>
        <w:t xml:space="preserve"> </w:t>
      </w:r>
    </w:p>
    <w:p w:rsidR="00A85BB3" w:rsidRPr="00967176" w:rsidRDefault="00967176" w:rsidP="00A85BB3">
      <w:pPr>
        <w:spacing w:after="0" w:line="360" w:lineRule="auto"/>
        <w:jc w:val="both"/>
        <w:rPr>
          <w:rFonts w:ascii="Times New Roman" w:hAnsi="Times New Roman" w:cs="Times New Roman"/>
          <w:sz w:val="48"/>
          <w:szCs w:val="48"/>
        </w:rPr>
      </w:pPr>
      <w:proofErr w:type="gramStart"/>
      <w:r>
        <w:rPr>
          <w:rFonts w:ascii="Times New Roman" w:hAnsi="Times New Roman" w:cs="Times New Roman"/>
          <w:sz w:val="48"/>
          <w:szCs w:val="48"/>
        </w:rPr>
        <w:t>e</w:t>
      </w:r>
      <w:proofErr w:type="gramEnd"/>
      <w:r>
        <w:rPr>
          <w:rFonts w:ascii="Times New Roman" w:hAnsi="Times New Roman" w:cs="Times New Roman"/>
          <w:sz w:val="48"/>
          <w:szCs w:val="48"/>
        </w:rPr>
        <w:t xml:space="preserve"> </w:t>
      </w:r>
      <w:r w:rsidR="00A85BB3" w:rsidRPr="00A85BB3">
        <w:rPr>
          <w:rFonts w:ascii="Times New Roman" w:hAnsi="Times New Roman" w:cs="Times New Roman"/>
          <w:b/>
          <w:i/>
          <w:sz w:val="48"/>
          <w:szCs w:val="48"/>
        </w:rPr>
        <w:t xml:space="preserve">Configurações Europeias </w:t>
      </w:r>
      <w:r w:rsidR="00A85BB3" w:rsidRPr="00967176">
        <w:rPr>
          <w:rFonts w:ascii="Times New Roman" w:hAnsi="Times New Roman" w:cs="Times New Roman"/>
          <w:b/>
          <w:sz w:val="48"/>
          <w:szCs w:val="48"/>
        </w:rPr>
        <w:t>(</w:t>
      </w:r>
      <w:r w:rsidR="00A85BB3" w:rsidRPr="00A85BB3">
        <w:rPr>
          <w:rFonts w:ascii="Times New Roman" w:hAnsi="Times New Roman" w:cs="Times New Roman"/>
          <w:b/>
          <w:i/>
          <w:sz w:val="48"/>
          <w:szCs w:val="48"/>
        </w:rPr>
        <w:t>Europeização</w:t>
      </w:r>
      <w:r w:rsidR="00A85BB3" w:rsidRPr="00967176">
        <w:rPr>
          <w:rFonts w:ascii="Times New Roman" w:hAnsi="Times New Roman" w:cs="Times New Roman"/>
          <w:b/>
          <w:sz w:val="48"/>
          <w:szCs w:val="48"/>
        </w:rPr>
        <w:t>)</w:t>
      </w:r>
      <w:r w:rsidR="00A85BB3" w:rsidRPr="00A85BB3"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D463EF" w:rsidRPr="002403F9" w:rsidRDefault="00D463EF" w:rsidP="00A85BB3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463EF" w:rsidRPr="00D553C5" w:rsidRDefault="00B6232B" w:rsidP="00E35ECB">
      <w:pPr>
        <w:tabs>
          <w:tab w:val="left" w:pos="450"/>
          <w:tab w:val="left" w:pos="63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D553C5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D553C5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2F2692" w:rsidRPr="00D553C5">
        <w:rPr>
          <w:rFonts w:ascii="Times New Roman" w:hAnsi="Times New Roman" w:cs="Times New Roman"/>
          <w:sz w:val="36"/>
          <w:szCs w:val="36"/>
        </w:rPr>
        <w:t>Artigo</w:t>
      </w:r>
      <w:proofErr w:type="spellEnd"/>
      <w:r w:rsidR="002F2692" w:rsidRPr="00D553C5">
        <w:rPr>
          <w:rFonts w:ascii="Times New Roman" w:hAnsi="Times New Roman" w:cs="Times New Roman"/>
          <w:sz w:val="36"/>
          <w:szCs w:val="36"/>
        </w:rPr>
        <w:t xml:space="preserve"> 26.º da </w:t>
      </w:r>
      <w:r w:rsidR="00903D4A" w:rsidRPr="00D553C5">
        <w:rPr>
          <w:rFonts w:ascii="Times New Roman" w:hAnsi="Times New Roman" w:cs="Times New Roman"/>
          <w:i/>
          <w:sz w:val="36"/>
          <w:szCs w:val="36"/>
        </w:rPr>
        <w:t xml:space="preserve">Declaração Universal dos Direitos Humanos </w:t>
      </w:r>
      <w:r w:rsidR="00903D4A" w:rsidRPr="00D553C5">
        <w:rPr>
          <w:rFonts w:ascii="Times New Roman" w:hAnsi="Times New Roman" w:cs="Times New Roman"/>
          <w:sz w:val="36"/>
          <w:szCs w:val="36"/>
        </w:rPr>
        <w:t>(</w:t>
      </w:r>
      <w:r w:rsidR="00E35ECB">
        <w:rPr>
          <w:rFonts w:ascii="Times New Roman" w:hAnsi="Times New Roman" w:cs="Times New Roman"/>
          <w:sz w:val="36"/>
          <w:szCs w:val="36"/>
        </w:rPr>
        <w:t>194</w:t>
      </w:r>
      <w:r w:rsidR="00903D4A" w:rsidRPr="00D553C5">
        <w:rPr>
          <w:rFonts w:ascii="Times New Roman" w:hAnsi="Times New Roman" w:cs="Times New Roman"/>
          <w:sz w:val="36"/>
          <w:szCs w:val="36"/>
        </w:rPr>
        <w:t>8)</w:t>
      </w:r>
      <w:r w:rsidR="00A85BB3" w:rsidRPr="00D553C5">
        <w:rPr>
          <w:rFonts w:ascii="Times New Roman" w:hAnsi="Times New Roman" w:cs="Times New Roman"/>
          <w:sz w:val="36"/>
          <w:szCs w:val="36"/>
        </w:rPr>
        <w:t>;</w:t>
      </w:r>
    </w:p>
    <w:p w:rsidR="00D463EF" w:rsidRPr="00D553C5" w:rsidRDefault="00D463EF" w:rsidP="00D553C5">
      <w:pPr>
        <w:tabs>
          <w:tab w:val="left" w:pos="45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</w:p>
    <w:p w:rsidR="00D553C5" w:rsidRDefault="00B6232B" w:rsidP="00E35ECB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D553C5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D553C5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AF3574" w:rsidRPr="00D553C5">
        <w:rPr>
          <w:rFonts w:ascii="Times New Roman" w:hAnsi="Times New Roman" w:cs="Times New Roman"/>
          <w:i/>
          <w:sz w:val="36"/>
          <w:szCs w:val="36"/>
        </w:rPr>
        <w:t>Tratado</w:t>
      </w:r>
      <w:proofErr w:type="spellEnd"/>
      <w:r w:rsidR="00AF3574" w:rsidRPr="00D553C5">
        <w:rPr>
          <w:rFonts w:ascii="Times New Roman" w:hAnsi="Times New Roman" w:cs="Times New Roman"/>
          <w:i/>
          <w:sz w:val="36"/>
          <w:szCs w:val="36"/>
        </w:rPr>
        <w:t xml:space="preserve"> de Maastricht</w:t>
      </w:r>
      <w:r w:rsidR="00AF3574" w:rsidRPr="00D553C5">
        <w:rPr>
          <w:rFonts w:ascii="Times New Roman" w:hAnsi="Times New Roman" w:cs="Times New Roman"/>
          <w:sz w:val="36"/>
          <w:szCs w:val="36"/>
        </w:rPr>
        <w:t xml:space="preserve"> ou </w:t>
      </w:r>
      <w:r w:rsidR="00AF3574" w:rsidRPr="00D553C5">
        <w:rPr>
          <w:rFonts w:ascii="Times New Roman" w:hAnsi="Times New Roman" w:cs="Times New Roman"/>
          <w:i/>
          <w:sz w:val="36"/>
          <w:szCs w:val="36"/>
        </w:rPr>
        <w:t>Tratado da União Europeia</w:t>
      </w:r>
      <w:r w:rsidR="00AF3574" w:rsidRPr="00D553C5">
        <w:rPr>
          <w:rFonts w:ascii="Times New Roman" w:hAnsi="Times New Roman" w:cs="Times New Roman"/>
          <w:sz w:val="36"/>
          <w:szCs w:val="36"/>
        </w:rPr>
        <w:t xml:space="preserve"> </w:t>
      </w:r>
      <w:r w:rsidR="00032060" w:rsidRPr="00D553C5">
        <w:rPr>
          <w:rFonts w:ascii="Times New Roman" w:hAnsi="Times New Roman" w:cs="Times New Roman"/>
          <w:sz w:val="36"/>
          <w:szCs w:val="36"/>
        </w:rPr>
        <w:t>(1992) e o «método aberto»</w:t>
      </w:r>
      <w:r w:rsidR="00D553C5">
        <w:rPr>
          <w:rFonts w:ascii="Times New Roman" w:hAnsi="Times New Roman" w:cs="Times New Roman"/>
          <w:sz w:val="36"/>
          <w:szCs w:val="36"/>
        </w:rPr>
        <w:t>;</w:t>
      </w:r>
    </w:p>
    <w:p w:rsidR="00D553C5" w:rsidRPr="00D553C5" w:rsidRDefault="00D553C5" w:rsidP="00E35ECB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D553C5">
        <w:rPr>
          <w:rFonts w:ascii="Times New Roman" w:hAnsi="Times New Roman" w:cs="Times New Roman"/>
          <w:sz w:val="24"/>
          <w:szCs w:val="24"/>
        </w:rPr>
        <w:t>espeito pela “responsabilidade, o conteúdo do ensino, a organização do sistema educativo, a identidade nacional e a diversidade cultural e linguística” (União Europeia, 2016) de cada Estado-Membro.</w:t>
      </w:r>
    </w:p>
    <w:p w:rsidR="00D553C5" w:rsidRPr="00D553C5" w:rsidRDefault="00D553C5" w:rsidP="00D553C5">
      <w:pPr>
        <w:tabs>
          <w:tab w:val="left" w:pos="45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</w:p>
    <w:p w:rsidR="00636456" w:rsidRDefault="00B6232B" w:rsidP="00425234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D553C5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D553C5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6A689E" w:rsidRPr="00D553C5">
        <w:rPr>
          <w:rFonts w:ascii="Times New Roman" w:hAnsi="Times New Roman" w:cs="Times New Roman"/>
          <w:sz w:val="36"/>
          <w:szCs w:val="36"/>
        </w:rPr>
        <w:t>Organização</w:t>
      </w:r>
      <w:proofErr w:type="spellEnd"/>
      <w:r w:rsidR="006A689E" w:rsidRPr="00D553C5">
        <w:rPr>
          <w:rFonts w:ascii="Times New Roman" w:hAnsi="Times New Roman" w:cs="Times New Roman"/>
          <w:sz w:val="36"/>
          <w:szCs w:val="36"/>
        </w:rPr>
        <w:t xml:space="preserve"> </w:t>
      </w:r>
      <w:r w:rsidR="00636456" w:rsidRPr="00D553C5">
        <w:rPr>
          <w:rFonts w:ascii="Times New Roman" w:hAnsi="Times New Roman" w:cs="Times New Roman"/>
          <w:sz w:val="36"/>
          <w:szCs w:val="36"/>
        </w:rPr>
        <w:t xml:space="preserve">para a Cooperação e Desenvolvimento Económico /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Organisation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for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Economic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Co-operation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and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Development</w:t>
      </w:r>
      <w:proofErr w:type="spellEnd"/>
      <w:r w:rsidR="00636456" w:rsidRPr="00D553C5">
        <w:rPr>
          <w:rFonts w:ascii="Arial" w:hAnsi="Arial" w:cs="Arial"/>
          <w:color w:val="545454"/>
          <w:sz w:val="36"/>
          <w:szCs w:val="36"/>
          <w:shd w:val="clear" w:color="auto" w:fill="FFFFFF"/>
        </w:rPr>
        <w:t xml:space="preserve"> </w:t>
      </w:r>
      <w:r w:rsidR="00425234">
        <w:rPr>
          <w:rFonts w:ascii="Times New Roman" w:hAnsi="Times New Roman" w:cs="Times New Roman"/>
          <w:sz w:val="36"/>
          <w:szCs w:val="36"/>
        </w:rPr>
        <w:t xml:space="preserve">(OCDE / OECD) e </w:t>
      </w:r>
      <w:r w:rsidR="00636456" w:rsidRPr="00D553C5">
        <w:rPr>
          <w:rFonts w:ascii="Times New Roman" w:hAnsi="Times New Roman" w:cs="Times New Roman"/>
          <w:sz w:val="36"/>
          <w:szCs w:val="36"/>
        </w:rPr>
        <w:t xml:space="preserve">Programa Internacional de Avaliação de Estudantes /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Programme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for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International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Student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636456" w:rsidRPr="00D553C5">
        <w:rPr>
          <w:rFonts w:ascii="Times New Roman" w:hAnsi="Times New Roman" w:cs="Times New Roman"/>
          <w:sz w:val="36"/>
          <w:szCs w:val="36"/>
        </w:rPr>
        <w:t>Assessment</w:t>
      </w:r>
      <w:proofErr w:type="spellEnd"/>
      <w:r w:rsidR="00636456" w:rsidRPr="00D553C5">
        <w:rPr>
          <w:rFonts w:ascii="Times New Roman" w:hAnsi="Times New Roman" w:cs="Times New Roman"/>
          <w:sz w:val="36"/>
          <w:szCs w:val="36"/>
        </w:rPr>
        <w:t xml:space="preserve"> (PISA);</w:t>
      </w:r>
    </w:p>
    <w:p w:rsidR="00425234" w:rsidRPr="00425234" w:rsidRDefault="00425234" w:rsidP="00425234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Testar das “competências e conhecimentos dos alunos” Serrão, 2013).</w:t>
      </w:r>
    </w:p>
    <w:p w:rsidR="00E35ECB" w:rsidRPr="00E35ECB" w:rsidRDefault="00E35ECB" w:rsidP="00E35ECB">
      <w:pPr>
        <w:tabs>
          <w:tab w:val="left" w:pos="45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</w:p>
    <w:p w:rsidR="00AF3574" w:rsidRPr="00D553C5" w:rsidRDefault="00AF3574" w:rsidP="00E35ECB">
      <w:pPr>
        <w:tabs>
          <w:tab w:val="left" w:pos="810"/>
          <w:tab w:val="left" w:pos="99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  <w:lang w:val="fr-FR"/>
        </w:rPr>
      </w:pPr>
      <w:r w:rsidRPr="00D553C5">
        <w:rPr>
          <w:rFonts w:ascii="Times New Roman" w:hAnsi="Times New Roman" w:cs="Times New Roman"/>
          <w:sz w:val="36"/>
          <w:szCs w:val="36"/>
          <w:lang w:val="fr-FR"/>
        </w:rPr>
        <w:t>-</w:t>
      </w:r>
      <w:proofErr w:type="spellStart"/>
      <w:r w:rsidR="00B6232B" w:rsidRPr="00D553C5">
        <w:rPr>
          <w:rFonts w:ascii="Times New Roman" w:hAnsi="Times New Roman" w:cs="Times New Roman"/>
          <w:color w:val="FFFFFF" w:themeColor="background1"/>
          <w:sz w:val="36"/>
          <w:szCs w:val="36"/>
          <w:lang w:val="fr-FR"/>
        </w:rPr>
        <w:t>ii</w:t>
      </w:r>
      <w:r w:rsidR="00D07346" w:rsidRPr="00D553C5">
        <w:rPr>
          <w:rFonts w:ascii="Times New Roman" w:hAnsi="Times New Roman" w:cs="Times New Roman"/>
          <w:sz w:val="36"/>
          <w:szCs w:val="36"/>
          <w:lang w:val="fr-FR"/>
        </w:rPr>
        <w:t>Pensar</w:t>
      </w:r>
      <w:proofErr w:type="spellEnd"/>
      <w:r w:rsidR="00D07346" w:rsidRPr="00D553C5">
        <w:rPr>
          <w:rFonts w:ascii="Times New Roman" w:hAnsi="Times New Roman" w:cs="Times New Roman"/>
          <w:sz w:val="36"/>
          <w:szCs w:val="36"/>
          <w:lang w:val="fr-FR"/>
        </w:rPr>
        <w:t xml:space="preserve"> </w:t>
      </w:r>
      <w:proofErr w:type="spellStart"/>
      <w:r w:rsidR="00D07346" w:rsidRPr="00D553C5">
        <w:rPr>
          <w:rFonts w:ascii="Times New Roman" w:hAnsi="Times New Roman" w:cs="Times New Roman"/>
          <w:sz w:val="36"/>
          <w:szCs w:val="36"/>
          <w:lang w:val="fr-FR"/>
        </w:rPr>
        <w:t>dentro</w:t>
      </w:r>
      <w:proofErr w:type="spellEnd"/>
      <w:r w:rsidR="00D07346" w:rsidRPr="00D553C5">
        <w:rPr>
          <w:rFonts w:ascii="Times New Roman" w:hAnsi="Times New Roman" w:cs="Times New Roman"/>
          <w:sz w:val="36"/>
          <w:szCs w:val="36"/>
          <w:lang w:val="fr-FR"/>
        </w:rPr>
        <w:t xml:space="preserve"> da </w:t>
      </w:r>
      <w:proofErr w:type="spellStart"/>
      <w:r w:rsidR="00D07346" w:rsidRPr="00D553C5">
        <w:rPr>
          <w:rFonts w:ascii="Times New Roman" w:hAnsi="Times New Roman" w:cs="Times New Roman"/>
          <w:sz w:val="36"/>
          <w:szCs w:val="36"/>
          <w:lang w:val="fr-FR"/>
        </w:rPr>
        <w:t>caixa</w:t>
      </w:r>
      <w:proofErr w:type="spellEnd"/>
      <w:r w:rsidR="00D07346" w:rsidRPr="00D553C5">
        <w:rPr>
          <w:rFonts w:ascii="Times New Roman" w:hAnsi="Times New Roman" w:cs="Times New Roman"/>
          <w:sz w:val="36"/>
          <w:szCs w:val="36"/>
          <w:lang w:val="fr-FR"/>
        </w:rPr>
        <w:t xml:space="preserve"> [Inspiration n’est pas obligation. </w:t>
      </w:r>
      <w:r w:rsidR="007F26FD" w:rsidRPr="00D553C5">
        <w:rPr>
          <w:rFonts w:ascii="Times New Roman" w:hAnsi="Times New Roman" w:cs="Times New Roman"/>
          <w:sz w:val="36"/>
          <w:szCs w:val="36"/>
          <w:lang w:val="fr-FR"/>
        </w:rPr>
        <w:t>Recommandation</w:t>
      </w:r>
      <w:r w:rsidR="00D07346" w:rsidRPr="00D553C5">
        <w:rPr>
          <w:rFonts w:ascii="Times New Roman" w:hAnsi="Times New Roman" w:cs="Times New Roman"/>
          <w:sz w:val="36"/>
          <w:szCs w:val="36"/>
          <w:lang w:val="fr-FR"/>
        </w:rPr>
        <w:t xml:space="preserve"> n’est pas loi.]</w:t>
      </w:r>
      <w:r w:rsidR="00007ADC" w:rsidRPr="00D553C5">
        <w:rPr>
          <w:rFonts w:ascii="Times New Roman" w:hAnsi="Times New Roman" w:cs="Times New Roman"/>
          <w:sz w:val="36"/>
          <w:szCs w:val="36"/>
          <w:lang w:val="fr-FR"/>
        </w:rPr>
        <w:t>.</w:t>
      </w:r>
    </w:p>
    <w:p w:rsidR="003D6FA4" w:rsidRDefault="003D6FA4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9439F7" w:rsidRPr="00D07346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DE54BA" w:rsidRDefault="00DE54BA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FC5AB9" w:rsidRDefault="00FC5AB9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FC5AB9" w:rsidRDefault="00FC5AB9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E35ECB" w:rsidRDefault="00E35ECB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E35ECB" w:rsidRPr="00D07346" w:rsidRDefault="00E35ECB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  <w:lang w:val="fr-FR"/>
        </w:rPr>
      </w:pPr>
    </w:p>
    <w:p w:rsidR="00432A63" w:rsidRPr="00E35ECB" w:rsidRDefault="007F26FD" w:rsidP="00432A63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E35ECB">
        <w:rPr>
          <w:rFonts w:ascii="Times New Roman" w:hAnsi="Times New Roman" w:cs="Times New Roman"/>
          <w:b/>
          <w:sz w:val="48"/>
          <w:szCs w:val="48"/>
        </w:rPr>
        <w:lastRenderedPageBreak/>
        <w:t>S</w:t>
      </w:r>
      <w:r w:rsidR="00E35ECB">
        <w:rPr>
          <w:rFonts w:ascii="Times New Roman" w:hAnsi="Times New Roman" w:cs="Times New Roman"/>
          <w:b/>
          <w:sz w:val="48"/>
          <w:szCs w:val="48"/>
        </w:rPr>
        <w:t xml:space="preserve">ituação Nacional </w:t>
      </w:r>
      <w:r w:rsidR="00967176" w:rsidRPr="00E35ECB">
        <w:rPr>
          <w:rFonts w:ascii="Times New Roman" w:hAnsi="Times New Roman" w:cs="Times New Roman"/>
          <w:b/>
          <w:sz w:val="48"/>
          <w:szCs w:val="48"/>
        </w:rPr>
        <w:t>-</w:t>
      </w:r>
      <w:r w:rsidRPr="00E35ECB">
        <w:rPr>
          <w:rFonts w:ascii="Times New Roman" w:hAnsi="Times New Roman" w:cs="Times New Roman"/>
          <w:b/>
          <w:sz w:val="48"/>
          <w:szCs w:val="48"/>
        </w:rPr>
        <w:t xml:space="preserve"> Po</w:t>
      </w:r>
      <w:r w:rsidR="00B95A35" w:rsidRPr="00E35ECB">
        <w:rPr>
          <w:rFonts w:ascii="Times New Roman" w:hAnsi="Times New Roman" w:cs="Times New Roman"/>
          <w:b/>
          <w:sz w:val="48"/>
          <w:szCs w:val="48"/>
        </w:rPr>
        <w:t>rtugal</w:t>
      </w:r>
      <w:r w:rsidR="00967176" w:rsidRPr="00E35ECB">
        <w:rPr>
          <w:rFonts w:ascii="Times New Roman" w:hAnsi="Times New Roman" w:cs="Times New Roman"/>
          <w:b/>
          <w:sz w:val="48"/>
          <w:szCs w:val="48"/>
        </w:rPr>
        <w:t xml:space="preserve"> -</w:t>
      </w:r>
    </w:p>
    <w:p w:rsidR="00432A63" w:rsidRPr="002403F9" w:rsidRDefault="00432A63" w:rsidP="00432A63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F1FFB" w:rsidRDefault="006F1FFB" w:rsidP="006F1FFB">
      <w:pPr>
        <w:tabs>
          <w:tab w:val="left" w:pos="45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E35ECB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Pr="00E35ECB">
        <w:rPr>
          <w:rFonts w:ascii="Times New Roman" w:hAnsi="Times New Roman" w:cs="Times New Roman"/>
          <w:sz w:val="36"/>
          <w:szCs w:val="36"/>
        </w:rPr>
        <w:t xml:space="preserve"> acerca da caixa;</w:t>
      </w:r>
    </w:p>
    <w:p w:rsidR="00E35ECB" w:rsidRPr="00E35ECB" w:rsidRDefault="00E35ECB" w:rsidP="00E35ECB">
      <w:pPr>
        <w:tabs>
          <w:tab w:val="left" w:pos="45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</w:p>
    <w:p w:rsidR="00DE54BA" w:rsidRDefault="00B6232B" w:rsidP="00537E11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221FFE" w:rsidRPr="00E35ECB">
        <w:rPr>
          <w:rFonts w:ascii="Times New Roman" w:hAnsi="Times New Roman" w:cs="Times New Roman"/>
          <w:i/>
          <w:sz w:val="36"/>
          <w:szCs w:val="36"/>
        </w:rPr>
        <w:t>Constituição</w:t>
      </w:r>
      <w:proofErr w:type="spellEnd"/>
      <w:r w:rsidR="00221FFE" w:rsidRPr="00E35ECB">
        <w:rPr>
          <w:rFonts w:ascii="Times New Roman" w:hAnsi="Times New Roman" w:cs="Times New Roman"/>
          <w:i/>
          <w:sz w:val="36"/>
          <w:szCs w:val="36"/>
        </w:rPr>
        <w:t xml:space="preserve"> da República Portuguesa</w:t>
      </w:r>
      <w:r w:rsidRPr="00E35ECB">
        <w:rPr>
          <w:rFonts w:ascii="Times New Roman" w:hAnsi="Times New Roman" w:cs="Times New Roman"/>
          <w:sz w:val="36"/>
          <w:szCs w:val="36"/>
        </w:rPr>
        <w:t xml:space="preserve"> (VII Revisão Constitucional)</w:t>
      </w:r>
      <w:r w:rsidR="00221FFE" w:rsidRPr="00E35ECB">
        <w:rPr>
          <w:rFonts w:ascii="Times New Roman" w:hAnsi="Times New Roman" w:cs="Times New Roman"/>
          <w:sz w:val="36"/>
          <w:szCs w:val="36"/>
        </w:rPr>
        <w:t>;</w:t>
      </w:r>
    </w:p>
    <w:p w:rsidR="00E35ECB" w:rsidRDefault="00E35ECB" w:rsidP="00327B6D">
      <w:pPr>
        <w:pStyle w:val="PargrafodaLista"/>
        <w:tabs>
          <w:tab w:val="left" w:pos="990"/>
          <w:tab w:val="left" w:pos="13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“Promove “o desenvolvimento da personalidade, o espírito de tolerância, a compreensão mútua, a solidariedade, a responsabilidade” e prossegue rumo ao progresso social e a uma participação democrática” (Assembleia da República, 2005).</w:t>
      </w:r>
    </w:p>
    <w:p w:rsidR="00E35ECB" w:rsidRPr="00E35ECB" w:rsidRDefault="00E35ECB" w:rsidP="00E35ECB">
      <w:pPr>
        <w:tabs>
          <w:tab w:val="left" w:pos="45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</w:p>
    <w:p w:rsidR="00221FFE" w:rsidRDefault="00B6232B" w:rsidP="00537E11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221FFE" w:rsidRPr="00E35ECB">
        <w:rPr>
          <w:rFonts w:ascii="Times New Roman" w:hAnsi="Times New Roman" w:cs="Times New Roman"/>
          <w:i/>
          <w:sz w:val="36"/>
          <w:szCs w:val="36"/>
        </w:rPr>
        <w:t>Lei</w:t>
      </w:r>
      <w:proofErr w:type="spellEnd"/>
      <w:r w:rsidR="00221FFE" w:rsidRPr="00E35ECB">
        <w:rPr>
          <w:rFonts w:ascii="Times New Roman" w:hAnsi="Times New Roman" w:cs="Times New Roman"/>
          <w:i/>
          <w:sz w:val="36"/>
          <w:szCs w:val="36"/>
        </w:rPr>
        <w:t xml:space="preserve"> de Bases do Sistema Educativo</w:t>
      </w:r>
      <w:r w:rsidR="003C4715" w:rsidRPr="00E35ECB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3C4715" w:rsidRPr="00E35ECB">
        <w:rPr>
          <w:rFonts w:ascii="Times New Roman" w:hAnsi="Times New Roman" w:cs="Times New Roman"/>
          <w:sz w:val="36"/>
          <w:szCs w:val="36"/>
        </w:rPr>
        <w:t>(Lei n.º 46/86, de14 de outubro / Lei n.º 49/2005, de 30 de agosto / Lei n.º 85/2009, de 27 de agosto / Lei n.º 65/2015, de 3 de julho)</w:t>
      </w:r>
      <w:r w:rsidR="00221FFE" w:rsidRPr="00E35ECB">
        <w:rPr>
          <w:rFonts w:ascii="Times New Roman" w:hAnsi="Times New Roman" w:cs="Times New Roman"/>
          <w:sz w:val="36"/>
          <w:szCs w:val="36"/>
        </w:rPr>
        <w:t>;</w:t>
      </w:r>
    </w:p>
    <w:p w:rsidR="00E35ECB" w:rsidRDefault="00E35ECB" w:rsidP="00327B6D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>Completa a declaração anterior com noções de valores pluralistas, a “formação de cidadãos (…) autónomos”, a abertura de mentes, a capacidade de espírito crítico e criativo, ou seja, uma “visão humanista” (Assembleia da República, 1986)</w:t>
      </w:r>
      <w:r w:rsidR="00327B6D">
        <w:rPr>
          <w:rFonts w:ascii="Times New Roman" w:hAnsi="Times New Roman" w:cs="Times New Roman"/>
          <w:sz w:val="24"/>
          <w:szCs w:val="24"/>
        </w:rPr>
        <w:t>.</w:t>
      </w:r>
    </w:p>
    <w:p w:rsidR="00E35ECB" w:rsidRPr="00E35ECB" w:rsidRDefault="00E35ECB" w:rsidP="00E35ECB">
      <w:pPr>
        <w:tabs>
          <w:tab w:val="left" w:pos="45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</w:p>
    <w:p w:rsidR="00221FFE" w:rsidRDefault="00B6232B" w:rsidP="00537E11">
      <w:pPr>
        <w:tabs>
          <w:tab w:val="left" w:pos="810"/>
          <w:tab w:val="left" w:pos="900"/>
          <w:tab w:val="left" w:pos="99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221FFE" w:rsidRPr="00E35ECB">
        <w:rPr>
          <w:rFonts w:ascii="Times New Roman" w:hAnsi="Times New Roman" w:cs="Times New Roman"/>
          <w:i/>
          <w:sz w:val="36"/>
          <w:szCs w:val="36"/>
        </w:rPr>
        <w:t>Estatuto</w:t>
      </w:r>
      <w:proofErr w:type="spellEnd"/>
      <w:r w:rsidR="00221FFE" w:rsidRPr="00E35ECB">
        <w:rPr>
          <w:rFonts w:ascii="Times New Roman" w:hAnsi="Times New Roman" w:cs="Times New Roman"/>
          <w:i/>
          <w:sz w:val="36"/>
          <w:szCs w:val="36"/>
        </w:rPr>
        <w:t xml:space="preserve"> da Carreira Docente</w:t>
      </w:r>
      <w:r w:rsidR="00B95A35" w:rsidRPr="00E35ECB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B95A35" w:rsidRPr="00E35ECB">
        <w:rPr>
          <w:rFonts w:ascii="Times New Roman" w:hAnsi="Times New Roman" w:cs="Times New Roman"/>
          <w:sz w:val="36"/>
          <w:szCs w:val="36"/>
        </w:rPr>
        <w:t>– ECD (Decreto-Lei n.º 139-A/90, de 28 de abril / Decreto-Lei n.º 15/2007, de 19 de janeiro / Decreto-Lei n.º 146/2013, de 22 de outubro / Lei n.º 7/2014, de 12 de fevereiro)</w:t>
      </w:r>
      <w:r w:rsidR="00221FFE" w:rsidRPr="00E35ECB">
        <w:rPr>
          <w:rFonts w:ascii="Times New Roman" w:hAnsi="Times New Roman" w:cs="Times New Roman"/>
          <w:sz w:val="36"/>
          <w:szCs w:val="36"/>
        </w:rPr>
        <w:t>;</w:t>
      </w:r>
    </w:p>
    <w:p w:rsidR="00327B6D" w:rsidRDefault="00327B6D" w:rsidP="00327B6D">
      <w:pPr>
        <w:tabs>
          <w:tab w:val="left" w:pos="810"/>
          <w:tab w:val="left" w:pos="900"/>
          <w:tab w:val="left" w:pos="99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>O pessoal docente é “um corpo especial da Administração Públia dotado de uma carreira própria” (Ministério da Educação, 2007).</w:t>
      </w:r>
    </w:p>
    <w:p w:rsidR="00537E11" w:rsidRPr="00537E11" w:rsidRDefault="00537E11" w:rsidP="00537E11">
      <w:pPr>
        <w:tabs>
          <w:tab w:val="left" w:pos="810"/>
          <w:tab w:val="left" w:pos="900"/>
          <w:tab w:val="left" w:pos="990"/>
        </w:tabs>
        <w:spacing w:after="0" w:line="240" w:lineRule="auto"/>
        <w:ind w:left="274" w:hanging="274"/>
        <w:jc w:val="both"/>
        <w:rPr>
          <w:rFonts w:ascii="Times New Roman" w:hAnsi="Times New Roman" w:cs="Times New Roman"/>
          <w:sz w:val="16"/>
          <w:szCs w:val="16"/>
        </w:rPr>
      </w:pPr>
    </w:p>
    <w:p w:rsidR="00221FFE" w:rsidRDefault="00B6232B" w:rsidP="00537E11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221FFE" w:rsidRPr="00E35ECB">
        <w:rPr>
          <w:rFonts w:ascii="Times New Roman" w:hAnsi="Times New Roman" w:cs="Times New Roman"/>
          <w:i/>
          <w:sz w:val="36"/>
          <w:szCs w:val="36"/>
        </w:rPr>
        <w:t>Lançamento</w:t>
      </w:r>
      <w:proofErr w:type="spellEnd"/>
      <w:r w:rsidR="00221FFE" w:rsidRPr="00E35ECB">
        <w:rPr>
          <w:rFonts w:ascii="Times New Roman" w:hAnsi="Times New Roman" w:cs="Times New Roman"/>
          <w:i/>
          <w:sz w:val="36"/>
          <w:szCs w:val="36"/>
        </w:rPr>
        <w:t xml:space="preserve"> do Ano Letivo</w:t>
      </w:r>
      <w:r w:rsidR="00AA536B" w:rsidRPr="00E35ECB">
        <w:rPr>
          <w:rFonts w:ascii="Times New Roman" w:hAnsi="Times New Roman" w:cs="Times New Roman"/>
          <w:i/>
          <w:sz w:val="36"/>
          <w:szCs w:val="36"/>
        </w:rPr>
        <w:t xml:space="preserve"> 2015-</w:t>
      </w:r>
      <w:r w:rsidR="00AA536B" w:rsidRPr="00B724D2">
        <w:rPr>
          <w:rFonts w:ascii="Times New Roman" w:hAnsi="Times New Roman" w:cs="Times New Roman"/>
          <w:i/>
          <w:sz w:val="36"/>
          <w:szCs w:val="36"/>
        </w:rPr>
        <w:t>2016</w:t>
      </w:r>
      <w:r w:rsidR="00432A63" w:rsidRPr="00B724D2">
        <w:rPr>
          <w:rFonts w:ascii="Times New Roman" w:hAnsi="Times New Roman" w:cs="Times New Roman"/>
          <w:i/>
          <w:sz w:val="36"/>
          <w:szCs w:val="36"/>
        </w:rPr>
        <w:t xml:space="preserve"> </w:t>
      </w:r>
      <w:r w:rsidR="00432A63" w:rsidRPr="00B724D2">
        <w:rPr>
          <w:rFonts w:ascii="Times New Roman" w:hAnsi="Times New Roman" w:cs="Times New Roman"/>
          <w:sz w:val="36"/>
          <w:szCs w:val="36"/>
        </w:rPr>
        <w:t>(</w:t>
      </w:r>
      <w:r w:rsidR="00B724D2" w:rsidRPr="00B724D2">
        <w:rPr>
          <w:rFonts w:ascii="Times New Roman" w:hAnsi="Times New Roman" w:cs="Times New Roman"/>
          <w:sz w:val="36"/>
          <w:szCs w:val="36"/>
        </w:rPr>
        <w:t>ANQEP, DGAE, DGE, DG</w:t>
      </w:r>
      <w:r w:rsidR="00EF0872">
        <w:rPr>
          <w:rFonts w:ascii="Times New Roman" w:hAnsi="Times New Roman" w:cs="Times New Roman"/>
          <w:sz w:val="36"/>
          <w:szCs w:val="36"/>
        </w:rPr>
        <w:t xml:space="preserve">EEC, </w:t>
      </w:r>
      <w:proofErr w:type="spellStart"/>
      <w:r w:rsidR="00EF0872">
        <w:rPr>
          <w:rFonts w:ascii="Times New Roman" w:hAnsi="Times New Roman" w:cs="Times New Roman"/>
          <w:sz w:val="36"/>
          <w:szCs w:val="36"/>
        </w:rPr>
        <w:t>IGeFE</w:t>
      </w:r>
      <w:proofErr w:type="spellEnd"/>
      <w:r w:rsidR="00EF0872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="00EF0872">
        <w:rPr>
          <w:rFonts w:ascii="Times New Roman" w:hAnsi="Times New Roman" w:cs="Times New Roman"/>
          <w:sz w:val="36"/>
          <w:szCs w:val="36"/>
        </w:rPr>
        <w:t>DGEstE</w:t>
      </w:r>
      <w:proofErr w:type="spellEnd"/>
      <w:r w:rsidR="00EF0872">
        <w:rPr>
          <w:rFonts w:ascii="Times New Roman" w:hAnsi="Times New Roman" w:cs="Times New Roman"/>
          <w:sz w:val="36"/>
          <w:szCs w:val="36"/>
        </w:rPr>
        <w:t>, IGEC &amp; SG, 2015)</w:t>
      </w:r>
      <w:r w:rsidR="00221FFE" w:rsidRPr="00B724D2">
        <w:rPr>
          <w:rFonts w:ascii="Times New Roman" w:hAnsi="Times New Roman" w:cs="Times New Roman"/>
          <w:sz w:val="36"/>
          <w:szCs w:val="36"/>
        </w:rPr>
        <w:t>;</w:t>
      </w:r>
    </w:p>
    <w:p w:rsidR="00537E11" w:rsidRPr="00537E11" w:rsidRDefault="00537E11" w:rsidP="00537E11">
      <w:pPr>
        <w:tabs>
          <w:tab w:val="left" w:pos="450"/>
        </w:tabs>
        <w:spacing w:after="0" w:line="240" w:lineRule="auto"/>
        <w:ind w:left="274" w:hanging="274"/>
        <w:jc w:val="both"/>
        <w:rPr>
          <w:rFonts w:ascii="Times New Roman" w:hAnsi="Times New Roman" w:cs="Times New Roman"/>
          <w:sz w:val="16"/>
          <w:szCs w:val="16"/>
        </w:rPr>
      </w:pPr>
    </w:p>
    <w:p w:rsidR="00537E11" w:rsidRDefault="00432A63" w:rsidP="00537E11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i/>
          <w:color w:val="FFFFFF" w:themeColor="background1"/>
          <w:sz w:val="36"/>
          <w:szCs w:val="36"/>
        </w:rPr>
        <w:t>ii</w:t>
      </w:r>
      <w:r w:rsidRPr="00E35ECB">
        <w:rPr>
          <w:rFonts w:ascii="Times New Roman" w:hAnsi="Times New Roman" w:cs="Times New Roman"/>
          <w:i/>
          <w:sz w:val="36"/>
          <w:szCs w:val="36"/>
        </w:rPr>
        <w:t>Projeto</w:t>
      </w:r>
      <w:proofErr w:type="spellEnd"/>
      <w:r w:rsidRPr="00E35ECB">
        <w:rPr>
          <w:rFonts w:ascii="Times New Roman" w:hAnsi="Times New Roman" w:cs="Times New Roman"/>
          <w:i/>
          <w:sz w:val="36"/>
          <w:szCs w:val="36"/>
        </w:rPr>
        <w:t xml:space="preserve"> Educativo</w:t>
      </w:r>
      <w:r w:rsidRPr="00E35ECB">
        <w:rPr>
          <w:rFonts w:ascii="Times New Roman" w:hAnsi="Times New Roman" w:cs="Times New Roman"/>
          <w:sz w:val="36"/>
          <w:szCs w:val="36"/>
        </w:rPr>
        <w:t xml:space="preserve"> da Escola Secundária/3 Rainha Santa Isabel de Estremoz</w:t>
      </w:r>
      <w:r w:rsidR="00537E11">
        <w:rPr>
          <w:rFonts w:ascii="Times New Roman" w:hAnsi="Times New Roman" w:cs="Times New Roman"/>
          <w:sz w:val="36"/>
          <w:szCs w:val="36"/>
        </w:rPr>
        <w:t>;</w:t>
      </w:r>
    </w:p>
    <w:p w:rsidR="00432A63" w:rsidRPr="00537E11" w:rsidRDefault="00537E11" w:rsidP="00537E11">
      <w:pPr>
        <w:tabs>
          <w:tab w:val="left" w:pos="180"/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537E11">
        <w:rPr>
          <w:rFonts w:ascii="Times New Roman" w:hAnsi="Times New Roman" w:cs="Times New Roman"/>
          <w:sz w:val="24"/>
          <w:szCs w:val="24"/>
        </w:rPr>
        <w:t>Reflete “a orientação educativa” segundo “os princípios, os valores, as metas e as estratégias que a escola se propõe cumprir” (</w:t>
      </w:r>
      <w:r w:rsidR="00E04646" w:rsidRPr="00537E11">
        <w:rPr>
          <w:rFonts w:ascii="Times New Roman" w:hAnsi="Times New Roman" w:cs="Times New Roman"/>
          <w:sz w:val="24"/>
          <w:szCs w:val="24"/>
        </w:rPr>
        <w:t>Ministério da Educação e Ciência, 2012</w:t>
      </w:r>
      <w:r w:rsidR="00201ECF" w:rsidRPr="00537E11">
        <w:rPr>
          <w:rFonts w:ascii="Times New Roman" w:hAnsi="Times New Roman" w:cs="Times New Roman"/>
          <w:sz w:val="24"/>
          <w:szCs w:val="24"/>
        </w:rPr>
        <w:t>)</w:t>
      </w:r>
      <w:r w:rsidRPr="00537E11">
        <w:rPr>
          <w:rFonts w:ascii="Times New Roman" w:hAnsi="Times New Roman" w:cs="Times New Roman"/>
          <w:sz w:val="24"/>
          <w:szCs w:val="24"/>
        </w:rPr>
        <w:t>.</w:t>
      </w:r>
    </w:p>
    <w:p w:rsidR="00537E11" w:rsidRPr="00537E11" w:rsidRDefault="00537E11" w:rsidP="00537E11">
      <w:pPr>
        <w:tabs>
          <w:tab w:val="left" w:pos="450"/>
        </w:tabs>
        <w:spacing w:after="0" w:line="240" w:lineRule="auto"/>
        <w:ind w:left="274" w:hanging="274"/>
        <w:jc w:val="both"/>
        <w:rPr>
          <w:rFonts w:ascii="Times New Roman" w:hAnsi="Times New Roman" w:cs="Times New Roman"/>
          <w:sz w:val="16"/>
          <w:szCs w:val="16"/>
        </w:rPr>
      </w:pPr>
    </w:p>
    <w:p w:rsidR="00537E11" w:rsidRDefault="00432A63" w:rsidP="00537E11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i/>
          <w:color w:val="FFFFFF" w:themeColor="background1"/>
          <w:sz w:val="36"/>
          <w:szCs w:val="36"/>
        </w:rPr>
        <w:t>ii</w:t>
      </w:r>
      <w:r w:rsidR="00D75B3D" w:rsidRPr="00E35ECB">
        <w:rPr>
          <w:rFonts w:ascii="Times New Roman" w:hAnsi="Times New Roman" w:cs="Times New Roman"/>
          <w:i/>
          <w:sz w:val="36"/>
          <w:szCs w:val="36"/>
        </w:rPr>
        <w:t>Programa</w:t>
      </w:r>
      <w:proofErr w:type="spellEnd"/>
      <w:r w:rsidR="00D75B3D" w:rsidRPr="00E35ECB">
        <w:rPr>
          <w:rFonts w:ascii="Times New Roman" w:hAnsi="Times New Roman" w:cs="Times New Roman"/>
          <w:i/>
          <w:sz w:val="36"/>
          <w:szCs w:val="36"/>
        </w:rPr>
        <w:t xml:space="preserve"> e Metas Curriculares de Português - Ensino Secundário</w:t>
      </w:r>
      <w:r w:rsidR="00537E11">
        <w:rPr>
          <w:rFonts w:ascii="Times New Roman" w:hAnsi="Times New Roman" w:cs="Times New Roman"/>
          <w:sz w:val="36"/>
          <w:szCs w:val="36"/>
        </w:rPr>
        <w:t>;</w:t>
      </w:r>
    </w:p>
    <w:p w:rsidR="00432A63" w:rsidRPr="00537E11" w:rsidRDefault="00537E11" w:rsidP="00537E11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Estabelece-se numa “articulação horizontal e vertical”, numa complexidade concebida “num paradigma crescente” </w:t>
      </w:r>
      <w:r w:rsidR="00D75B3D" w:rsidRPr="00537E1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E1278" w:rsidRPr="00537E11">
        <w:rPr>
          <w:rFonts w:ascii="Times New Roman" w:hAnsi="Times New Roman" w:cs="Times New Roman"/>
          <w:sz w:val="24"/>
          <w:szCs w:val="24"/>
        </w:rPr>
        <w:t>Buesc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>, Maia, Silva &amp; Rocha</w:t>
      </w:r>
      <w:r w:rsidR="00BE1278" w:rsidRPr="00537E11">
        <w:rPr>
          <w:rFonts w:ascii="Times New Roman" w:hAnsi="Times New Roman" w:cs="Times New Roman"/>
          <w:sz w:val="24"/>
          <w:szCs w:val="24"/>
        </w:rPr>
        <w:t>, 2014</w:t>
      </w:r>
      <w:r w:rsidR="00D75B3D" w:rsidRPr="00537E11">
        <w:rPr>
          <w:rFonts w:ascii="Times New Roman" w:hAnsi="Times New Roman" w:cs="Times New Roman"/>
          <w:sz w:val="24"/>
          <w:szCs w:val="24"/>
        </w:rPr>
        <w:t>)</w:t>
      </w:r>
      <w:r w:rsidRPr="00537E11">
        <w:rPr>
          <w:rFonts w:ascii="Times New Roman" w:hAnsi="Times New Roman" w:cs="Times New Roman"/>
          <w:sz w:val="24"/>
          <w:szCs w:val="24"/>
        </w:rPr>
        <w:t>.</w:t>
      </w:r>
    </w:p>
    <w:p w:rsidR="00537E11" w:rsidRPr="00537E11" w:rsidRDefault="00537E11" w:rsidP="00537E11">
      <w:pPr>
        <w:tabs>
          <w:tab w:val="left" w:pos="450"/>
        </w:tabs>
        <w:spacing w:after="0" w:line="240" w:lineRule="auto"/>
        <w:ind w:left="274" w:hanging="274"/>
        <w:jc w:val="both"/>
        <w:rPr>
          <w:rFonts w:ascii="Times New Roman" w:hAnsi="Times New Roman" w:cs="Times New Roman"/>
          <w:sz w:val="16"/>
          <w:szCs w:val="16"/>
        </w:rPr>
      </w:pPr>
    </w:p>
    <w:p w:rsidR="00432A63" w:rsidRDefault="00432A63" w:rsidP="00537E11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D75B3D" w:rsidRPr="00E35ECB">
        <w:rPr>
          <w:rFonts w:ascii="Times New Roman" w:hAnsi="Times New Roman" w:cs="Times New Roman"/>
          <w:i/>
          <w:sz w:val="36"/>
          <w:szCs w:val="36"/>
        </w:rPr>
        <w:t>Programa</w:t>
      </w:r>
      <w:proofErr w:type="spellEnd"/>
      <w:r w:rsidR="00D75B3D" w:rsidRPr="00E35ECB">
        <w:rPr>
          <w:rFonts w:ascii="Times New Roman" w:hAnsi="Times New Roman" w:cs="Times New Roman"/>
          <w:i/>
          <w:sz w:val="36"/>
          <w:szCs w:val="36"/>
        </w:rPr>
        <w:t xml:space="preserve"> de Língua Estrangeira – Espa</w:t>
      </w:r>
      <w:r w:rsidR="000715BD">
        <w:rPr>
          <w:rFonts w:ascii="Times New Roman" w:hAnsi="Times New Roman" w:cs="Times New Roman"/>
          <w:i/>
          <w:sz w:val="36"/>
          <w:szCs w:val="36"/>
        </w:rPr>
        <w:t>nhol – 3º Ciclo - Ensino Básico</w:t>
      </w:r>
      <w:r w:rsidR="000715BD">
        <w:rPr>
          <w:rFonts w:ascii="Times New Roman" w:hAnsi="Times New Roman" w:cs="Times New Roman"/>
          <w:sz w:val="36"/>
          <w:szCs w:val="36"/>
        </w:rPr>
        <w:t>;</w:t>
      </w:r>
    </w:p>
    <w:p w:rsidR="00DE155F" w:rsidRPr="00DE155F" w:rsidRDefault="0049110C" w:rsidP="00DE155F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“Promover” de forma transversal “a educação” de um idioma estrangeiro “nas suas três dimensões essenciais, isto é, o desenvolvimento de aptidões, a aquisição de conhecimentos e a apropriação de atitudes e valores” (Ministério da Educação/Departamento da Educação Básica, 1997).</w:t>
      </w:r>
    </w:p>
    <w:p w:rsidR="000715BD" w:rsidRPr="000715BD" w:rsidRDefault="000715BD" w:rsidP="000715BD">
      <w:pPr>
        <w:tabs>
          <w:tab w:val="left" w:pos="450"/>
        </w:tabs>
        <w:spacing w:after="0" w:line="240" w:lineRule="auto"/>
        <w:ind w:left="274" w:hanging="274"/>
        <w:jc w:val="both"/>
        <w:rPr>
          <w:rFonts w:ascii="Times New Roman" w:hAnsi="Times New Roman" w:cs="Times New Roman"/>
          <w:sz w:val="16"/>
          <w:szCs w:val="16"/>
        </w:rPr>
      </w:pPr>
    </w:p>
    <w:p w:rsidR="000715BD" w:rsidRDefault="00007ADC" w:rsidP="00537E11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 xml:space="preserve">- </w:t>
      </w:r>
      <w:r w:rsidRPr="00E35ECB">
        <w:rPr>
          <w:rFonts w:ascii="Times New Roman" w:hAnsi="Times New Roman" w:cs="Times New Roman"/>
          <w:i/>
          <w:sz w:val="36"/>
          <w:szCs w:val="36"/>
        </w:rPr>
        <w:t>Quadro Europeu Comum de Referência para as Línguas – Aprendizagem, ensino, avaliação</w:t>
      </w:r>
      <w:r w:rsidR="000715BD">
        <w:rPr>
          <w:rFonts w:ascii="Times New Roman" w:hAnsi="Times New Roman" w:cs="Times New Roman"/>
          <w:sz w:val="36"/>
          <w:szCs w:val="36"/>
        </w:rPr>
        <w:t>;</w:t>
      </w:r>
    </w:p>
    <w:p w:rsidR="006A689E" w:rsidRPr="00E35ECB" w:rsidRDefault="000715BD" w:rsidP="000715BD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Pensado no intuito de </w:t>
      </w:r>
      <w:r w:rsidRPr="00916EA0">
        <w:rPr>
          <w:rFonts w:ascii="Times New Roman" w:hAnsi="Times New Roman" w:cs="Times New Roman"/>
          <w:sz w:val="24"/>
          <w:szCs w:val="24"/>
        </w:rPr>
        <w:t>“melhorar a qualidade da comunicação entre europeus de diferentes contextos l</w:t>
      </w:r>
      <w:r>
        <w:rPr>
          <w:rFonts w:ascii="Times New Roman" w:hAnsi="Times New Roman" w:cs="Times New Roman"/>
          <w:sz w:val="24"/>
          <w:szCs w:val="24"/>
        </w:rPr>
        <w:t xml:space="preserve">inguísticos e culturais”, </w:t>
      </w:r>
      <w:r w:rsidRPr="00916EA0">
        <w:rPr>
          <w:rFonts w:ascii="Times New Roman" w:hAnsi="Times New Roman" w:cs="Times New Roman"/>
          <w:sz w:val="24"/>
          <w:szCs w:val="24"/>
        </w:rPr>
        <w:t>contribu</w:t>
      </w:r>
      <w:r>
        <w:rPr>
          <w:rFonts w:ascii="Times New Roman" w:hAnsi="Times New Roman" w:cs="Times New Roman"/>
          <w:sz w:val="24"/>
          <w:szCs w:val="24"/>
        </w:rPr>
        <w:t>indo para</w:t>
      </w:r>
      <w:r w:rsidRPr="00916EA0">
        <w:rPr>
          <w:rFonts w:ascii="Times New Roman" w:hAnsi="Times New Roman" w:cs="Times New Roman"/>
          <w:sz w:val="24"/>
          <w:szCs w:val="24"/>
        </w:rPr>
        <w:t xml:space="preserve"> “a uma maior mobilidade e a um maior intercâmbio” (Conselho da Europa, 2001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715BD" w:rsidRDefault="000715BD" w:rsidP="00A92583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0715BD" w:rsidRDefault="000715BD" w:rsidP="00A92583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EF0872" w:rsidRDefault="00EF0872" w:rsidP="00A92583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</w:p>
    <w:p w:rsidR="00A92583" w:rsidRPr="00E35ECB" w:rsidRDefault="00A92583" w:rsidP="00A92583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E35ECB">
        <w:rPr>
          <w:rFonts w:ascii="Times New Roman" w:hAnsi="Times New Roman" w:cs="Times New Roman"/>
          <w:b/>
          <w:sz w:val="48"/>
          <w:szCs w:val="48"/>
        </w:rPr>
        <w:lastRenderedPageBreak/>
        <w:t>Pr</w:t>
      </w:r>
      <w:r w:rsidR="006324D8" w:rsidRPr="00E35ECB">
        <w:rPr>
          <w:rFonts w:ascii="Times New Roman" w:hAnsi="Times New Roman" w:cs="Times New Roman"/>
          <w:b/>
          <w:sz w:val="48"/>
          <w:szCs w:val="48"/>
        </w:rPr>
        <w:t>á</w:t>
      </w:r>
      <w:r w:rsidRPr="00E35ECB">
        <w:rPr>
          <w:rFonts w:ascii="Times New Roman" w:hAnsi="Times New Roman" w:cs="Times New Roman"/>
          <w:b/>
          <w:sz w:val="48"/>
          <w:szCs w:val="48"/>
        </w:rPr>
        <w:t>t</w:t>
      </w:r>
      <w:r w:rsidR="006324D8" w:rsidRPr="00E35ECB">
        <w:rPr>
          <w:rFonts w:ascii="Times New Roman" w:hAnsi="Times New Roman" w:cs="Times New Roman"/>
          <w:b/>
          <w:sz w:val="48"/>
          <w:szCs w:val="48"/>
        </w:rPr>
        <w:t>ica de Ensino</w:t>
      </w:r>
      <w:r w:rsidR="00E35EC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6324D8" w:rsidRPr="00E35ECB">
        <w:rPr>
          <w:rFonts w:ascii="Times New Roman" w:hAnsi="Times New Roman" w:cs="Times New Roman"/>
          <w:b/>
          <w:sz w:val="48"/>
          <w:szCs w:val="48"/>
        </w:rPr>
        <w:t>Supervisionada</w:t>
      </w:r>
    </w:p>
    <w:p w:rsidR="00A92583" w:rsidRPr="002403F9" w:rsidRDefault="00A92583" w:rsidP="00A92583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A6EDA" w:rsidRDefault="00BA6EDA" w:rsidP="00BA6ED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E35ECB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Pr="00E35ECB">
        <w:rPr>
          <w:rFonts w:ascii="Times New Roman" w:hAnsi="Times New Roman" w:cs="Times New Roman"/>
          <w:sz w:val="36"/>
          <w:szCs w:val="36"/>
        </w:rPr>
        <w:t xml:space="preserve"> remexendo na caixa;</w:t>
      </w:r>
    </w:p>
    <w:p w:rsidR="000715BD" w:rsidRPr="000715BD" w:rsidRDefault="000715BD" w:rsidP="000715BD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A689E" w:rsidRDefault="00A92583" w:rsidP="00A9258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E35ECB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E35ECB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4A0C8A" w:rsidRPr="00E35ECB">
        <w:rPr>
          <w:rFonts w:ascii="Times New Roman" w:hAnsi="Times New Roman" w:cs="Times New Roman"/>
          <w:sz w:val="36"/>
          <w:szCs w:val="36"/>
        </w:rPr>
        <w:t>Formação</w:t>
      </w:r>
      <w:proofErr w:type="spellEnd"/>
      <w:r w:rsidR="004A0C8A" w:rsidRPr="00E35ECB">
        <w:rPr>
          <w:rFonts w:ascii="Times New Roman" w:hAnsi="Times New Roman" w:cs="Times New Roman"/>
          <w:sz w:val="36"/>
          <w:szCs w:val="36"/>
        </w:rPr>
        <w:t xml:space="preserve"> Inicial de Professores;</w:t>
      </w:r>
    </w:p>
    <w:p w:rsidR="006A689E" w:rsidRPr="000715BD" w:rsidRDefault="000715BD" w:rsidP="000715BD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>Implicados “individualmente e/ou em equipa em experiências de aprendizagem através das quais adquirem e/ou melhoram os seus conhecimentos, competências e disposições, o que lhes permite intervir profissionalmente no desenvolvimento do seu ensino, do currículo e da Escola com o objetivo de melhorar a qualidade da educaç</w:t>
      </w:r>
      <w:r w:rsidR="00BB61D4">
        <w:rPr>
          <w:rFonts w:ascii="Times New Roman" w:hAnsi="Times New Roman" w:cs="Times New Roman"/>
          <w:sz w:val="24"/>
          <w:szCs w:val="24"/>
        </w:rPr>
        <w:t>ão que os alunos recebem” (</w:t>
      </w:r>
      <w:proofErr w:type="spellStart"/>
      <w:r w:rsidR="00BB61D4">
        <w:rPr>
          <w:rFonts w:ascii="Times New Roman" w:hAnsi="Times New Roman" w:cs="Times New Roman"/>
          <w:sz w:val="24"/>
          <w:szCs w:val="24"/>
        </w:rPr>
        <w:t>Garcí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, 1999).</w:t>
      </w:r>
    </w:p>
    <w:p w:rsidR="003D6FA4" w:rsidRDefault="003D6FA4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6A689E" w:rsidRDefault="006A689E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6A689E" w:rsidRDefault="006A689E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3D6FA4" w:rsidRDefault="003D6FA4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6A689E" w:rsidRDefault="006A689E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6A689E" w:rsidRPr="007F26FD" w:rsidRDefault="006A689E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DE54BA" w:rsidRPr="007F26FD" w:rsidRDefault="00DE54BA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DE54BA" w:rsidRPr="007F26FD" w:rsidRDefault="00DE54BA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439F7" w:rsidRPr="007F26FD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439F7" w:rsidRPr="007F26FD" w:rsidRDefault="009439F7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A85BB3" w:rsidRPr="007F26FD" w:rsidRDefault="00A85BB3" w:rsidP="00A85BB3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A85BB3" w:rsidRPr="007F26FD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BB3" w:rsidRDefault="00A85BB3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Default="004A0C8A" w:rsidP="002403F9">
      <w:pPr>
        <w:spacing w:after="0" w:line="360" w:lineRule="auto"/>
        <w:jc w:val="both"/>
        <w:rPr>
          <w:rFonts w:ascii="Times New Roman" w:hAnsi="Times New Roman" w:cs="Times New Roman"/>
          <w:noProof/>
          <w:sz w:val="44"/>
          <w:szCs w:val="44"/>
          <w:lang w:eastAsia="pt-PT"/>
        </w:rPr>
      </w:pPr>
    </w:p>
    <w:p w:rsidR="000715BD" w:rsidRDefault="000715BD" w:rsidP="002403F9">
      <w:pPr>
        <w:spacing w:after="0" w:line="360" w:lineRule="auto"/>
        <w:jc w:val="both"/>
        <w:rPr>
          <w:rFonts w:ascii="Times New Roman" w:hAnsi="Times New Roman" w:cs="Times New Roman"/>
          <w:noProof/>
          <w:sz w:val="44"/>
          <w:szCs w:val="44"/>
          <w:lang w:eastAsia="pt-PT"/>
        </w:rPr>
      </w:pPr>
    </w:p>
    <w:p w:rsidR="000715BD" w:rsidRDefault="000715BD" w:rsidP="002403F9">
      <w:pPr>
        <w:spacing w:after="0" w:line="360" w:lineRule="auto"/>
        <w:jc w:val="both"/>
        <w:rPr>
          <w:rFonts w:ascii="Times New Roman" w:hAnsi="Times New Roman" w:cs="Times New Roman"/>
          <w:noProof/>
          <w:sz w:val="44"/>
          <w:szCs w:val="44"/>
          <w:lang w:eastAsia="pt-PT"/>
        </w:rPr>
      </w:pPr>
    </w:p>
    <w:p w:rsidR="000715BD" w:rsidRDefault="000715BD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88F" w:rsidRDefault="0088588F" w:rsidP="002403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C8A" w:rsidRPr="0088588F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88588F">
        <w:rPr>
          <w:rFonts w:ascii="Times New Roman" w:hAnsi="Times New Roman" w:cs="Times New Roman"/>
          <w:b/>
          <w:sz w:val="48"/>
          <w:szCs w:val="48"/>
        </w:rPr>
        <w:lastRenderedPageBreak/>
        <w:t>Observação</w:t>
      </w:r>
    </w:p>
    <w:p w:rsidR="004A0C8A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A0C8A" w:rsidRPr="0049110C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10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BA6EDA" w:rsidRPr="0049110C">
        <w:rPr>
          <w:rFonts w:ascii="Times New Roman" w:hAnsi="Times New Roman" w:cs="Times New Roman"/>
          <w:color w:val="FFFFFF" w:themeColor="background1"/>
          <w:sz w:val="24"/>
          <w:szCs w:val="24"/>
        </w:rPr>
        <w:t>ii</w:t>
      </w:r>
      <w:r w:rsidR="00BA6EDA" w:rsidRPr="0049110C">
        <w:rPr>
          <w:rFonts w:ascii="Times New Roman" w:hAnsi="Times New Roman" w:cs="Times New Roman"/>
          <w:sz w:val="24"/>
          <w:szCs w:val="24"/>
        </w:rPr>
        <w:t>“Inteligibilizar</w:t>
      </w:r>
      <w:proofErr w:type="spellEnd"/>
      <w:r w:rsidR="00BA6EDA" w:rsidRPr="0049110C">
        <w:rPr>
          <w:rFonts w:ascii="Times New Roman" w:hAnsi="Times New Roman" w:cs="Times New Roman"/>
          <w:sz w:val="24"/>
          <w:szCs w:val="24"/>
        </w:rPr>
        <w:t xml:space="preserve"> o mundo” (Dias, 2009)</w:t>
      </w:r>
      <w:r w:rsidRPr="0049110C">
        <w:rPr>
          <w:rFonts w:ascii="Times New Roman" w:hAnsi="Times New Roman" w:cs="Times New Roman"/>
          <w:sz w:val="24"/>
          <w:szCs w:val="24"/>
        </w:rPr>
        <w:t>;</w:t>
      </w:r>
    </w:p>
    <w:p w:rsidR="0088588F" w:rsidRPr="0088588F" w:rsidRDefault="0088588F" w:rsidP="0088588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88588F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88588F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88588F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="00BA6EDA" w:rsidRPr="0088588F">
        <w:rPr>
          <w:rFonts w:ascii="Times New Roman" w:hAnsi="Times New Roman" w:cs="Times New Roman"/>
          <w:sz w:val="36"/>
          <w:szCs w:val="36"/>
        </w:rPr>
        <w:t xml:space="preserve"> e ver em redor da caixa;</w:t>
      </w:r>
    </w:p>
    <w:p w:rsidR="0088588F" w:rsidRPr="0088588F" w:rsidRDefault="0088588F" w:rsidP="0088588F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A0C8A" w:rsidRPr="0088588F" w:rsidRDefault="00BA6EDA" w:rsidP="00371017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88588F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88588F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88588F">
        <w:rPr>
          <w:rFonts w:ascii="Times New Roman" w:hAnsi="Times New Roman" w:cs="Times New Roman"/>
          <w:sz w:val="36"/>
          <w:szCs w:val="36"/>
        </w:rPr>
        <w:t>Regulação</w:t>
      </w:r>
      <w:proofErr w:type="spellEnd"/>
      <w:r w:rsidR="0088588F">
        <w:rPr>
          <w:rFonts w:ascii="Times New Roman" w:hAnsi="Times New Roman" w:cs="Times New Roman"/>
          <w:sz w:val="36"/>
          <w:szCs w:val="36"/>
        </w:rPr>
        <w:t xml:space="preserve"> da atividade docente (carácter naturalista / posição do observador / n</w:t>
      </w:r>
      <w:r w:rsidRPr="0088588F">
        <w:rPr>
          <w:rFonts w:ascii="Times New Roman" w:hAnsi="Times New Roman" w:cs="Times New Roman"/>
          <w:sz w:val="36"/>
          <w:szCs w:val="36"/>
        </w:rPr>
        <w:t>otas de campo</w:t>
      </w:r>
      <w:r w:rsidR="0088588F">
        <w:rPr>
          <w:rFonts w:ascii="Times New Roman" w:hAnsi="Times New Roman" w:cs="Times New Roman"/>
          <w:sz w:val="36"/>
          <w:szCs w:val="36"/>
        </w:rPr>
        <w:t>)</w:t>
      </w:r>
      <w:r w:rsidRPr="0088588F">
        <w:rPr>
          <w:rFonts w:ascii="Times New Roman" w:hAnsi="Times New Roman" w:cs="Times New Roman"/>
          <w:sz w:val="36"/>
          <w:szCs w:val="36"/>
        </w:rPr>
        <w:t>.</w:t>
      </w: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3D6FA4" w:rsidRDefault="003D6FA4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88588F" w:rsidRDefault="0088588F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9110C" w:rsidRDefault="0049110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9110C" w:rsidRDefault="0049110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9110C" w:rsidRDefault="0049110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Pr="0088588F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88588F">
        <w:rPr>
          <w:rFonts w:ascii="Times New Roman" w:hAnsi="Times New Roman" w:cs="Times New Roman"/>
          <w:b/>
          <w:sz w:val="48"/>
          <w:szCs w:val="48"/>
        </w:rPr>
        <w:lastRenderedPageBreak/>
        <w:t>Planificação</w:t>
      </w:r>
    </w:p>
    <w:p w:rsidR="004A0C8A" w:rsidRPr="002403F9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A0C8A" w:rsidRDefault="004A0C8A" w:rsidP="004A0C8A">
      <w:pPr>
        <w:spacing w:after="0" w:line="36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49110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9110C">
        <w:rPr>
          <w:rFonts w:ascii="Times New Roman" w:hAnsi="Times New Roman" w:cs="Times New Roman"/>
          <w:color w:val="FFFFFF" w:themeColor="background1"/>
          <w:sz w:val="24"/>
          <w:szCs w:val="24"/>
        </w:rPr>
        <w:t>ii</w:t>
      </w:r>
      <w:r w:rsidR="0088588F" w:rsidRPr="0049110C">
        <w:rPr>
          <w:rFonts w:ascii="Times New Roman" w:hAnsi="Times New Roman" w:cs="Times New Roman"/>
          <w:sz w:val="24"/>
          <w:szCs w:val="24"/>
        </w:rPr>
        <w:t>Planificar</w:t>
      </w:r>
      <w:proofErr w:type="spellEnd"/>
      <w:r w:rsidR="0088588F" w:rsidRPr="0081221C">
        <w:rPr>
          <w:rFonts w:ascii="Times New Roman" w:hAnsi="Times New Roman" w:cs="Times New Roman"/>
          <w:sz w:val="24"/>
          <w:szCs w:val="24"/>
        </w:rPr>
        <w:t xml:space="preserve"> o ensino e a aprendizagem deveria ser sinónimos de algo mais do que compilar, reproduzir e tomar por modelo objetivos (gerais e/ou específicos), conteúdos e “formas de conjugação dos diversos domínios criadoras de sinergias”, </w:t>
      </w:r>
      <w:proofErr w:type="spellStart"/>
      <w:r w:rsidR="0088588F" w:rsidRPr="0081221C">
        <w:rPr>
          <w:rFonts w:ascii="Times New Roman" w:hAnsi="Times New Roman" w:cs="Times New Roman"/>
          <w:sz w:val="24"/>
          <w:szCs w:val="24"/>
        </w:rPr>
        <w:t>pré-escolhidos</w:t>
      </w:r>
      <w:proofErr w:type="spellEnd"/>
      <w:r w:rsidR="0088588F" w:rsidRPr="0081221C">
        <w:rPr>
          <w:rFonts w:ascii="Times New Roman" w:hAnsi="Times New Roman" w:cs="Times New Roman"/>
          <w:sz w:val="24"/>
          <w:szCs w:val="24"/>
        </w:rPr>
        <w:t xml:space="preserve"> e confinados nos programas (e metas), mesmo até além de plasmar “procedimentos metodológicos que se </w:t>
      </w:r>
      <w:r w:rsidR="0088588F" w:rsidRPr="00003D5A">
        <w:rPr>
          <w:rFonts w:ascii="Times New Roman" w:hAnsi="Times New Roman" w:cs="Times New Roman"/>
          <w:sz w:val="24"/>
          <w:szCs w:val="24"/>
        </w:rPr>
        <w:t>considere mais adequados” (</w:t>
      </w:r>
      <w:proofErr w:type="spellStart"/>
      <w:r w:rsidR="0088588F">
        <w:rPr>
          <w:rFonts w:ascii="Times New Roman" w:hAnsi="Times New Roman" w:cs="Times New Roman"/>
          <w:sz w:val="24"/>
          <w:szCs w:val="24"/>
        </w:rPr>
        <w:t>Buescu</w:t>
      </w:r>
      <w:proofErr w:type="spellEnd"/>
      <w:r w:rsidR="0088588F">
        <w:rPr>
          <w:rFonts w:ascii="Times New Roman" w:hAnsi="Times New Roman" w:cs="Times New Roman"/>
          <w:sz w:val="24"/>
          <w:szCs w:val="24"/>
        </w:rPr>
        <w:t>, Maia, Silva &amp; Rocha</w:t>
      </w:r>
      <w:r w:rsidR="0045163C">
        <w:rPr>
          <w:rFonts w:ascii="Times New Roman" w:hAnsi="Times New Roman" w:cs="Times New Roman"/>
          <w:sz w:val="24"/>
          <w:szCs w:val="24"/>
        </w:rPr>
        <w:t>, 2014</w:t>
      </w:r>
      <w:r w:rsidR="0088588F" w:rsidRPr="00003D5A">
        <w:rPr>
          <w:rFonts w:ascii="Times New Roman" w:hAnsi="Times New Roman" w:cs="Times New Roman"/>
          <w:sz w:val="24"/>
          <w:szCs w:val="24"/>
        </w:rPr>
        <w:t>)</w:t>
      </w:r>
      <w:r w:rsidR="0088588F">
        <w:rPr>
          <w:rFonts w:ascii="Times New Roman" w:hAnsi="Times New Roman" w:cs="Times New Roman"/>
          <w:sz w:val="24"/>
          <w:szCs w:val="24"/>
        </w:rPr>
        <w:t>.</w:t>
      </w:r>
    </w:p>
    <w:p w:rsidR="0088588F" w:rsidRPr="0088588F" w:rsidRDefault="0088588F" w:rsidP="0088588F">
      <w:pPr>
        <w:spacing w:after="0" w:line="240" w:lineRule="auto"/>
        <w:ind w:left="274" w:hanging="274"/>
        <w:jc w:val="both"/>
        <w:rPr>
          <w:rFonts w:ascii="Times New Roman" w:hAnsi="Times New Roman" w:cs="Times New Roman"/>
          <w:sz w:val="16"/>
          <w:szCs w:val="16"/>
        </w:rPr>
      </w:pPr>
    </w:p>
    <w:p w:rsidR="004A0C8A" w:rsidRPr="0088588F" w:rsidRDefault="004A0C8A" w:rsidP="0088588F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88588F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88588F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88588F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="0088588F">
        <w:rPr>
          <w:rFonts w:ascii="Times New Roman" w:hAnsi="Times New Roman" w:cs="Times New Roman"/>
          <w:sz w:val="36"/>
          <w:szCs w:val="36"/>
        </w:rPr>
        <w:t xml:space="preserve"> para a caixa.</w:t>
      </w: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5163C" w:rsidRDefault="0045163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5163C" w:rsidRDefault="0045163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5163C" w:rsidRDefault="0045163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5163C" w:rsidRDefault="0045163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Pr="0045163C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45163C">
        <w:rPr>
          <w:rFonts w:ascii="Times New Roman" w:hAnsi="Times New Roman" w:cs="Times New Roman"/>
          <w:b/>
          <w:sz w:val="48"/>
          <w:szCs w:val="48"/>
        </w:rPr>
        <w:lastRenderedPageBreak/>
        <w:t>Orientação</w:t>
      </w:r>
    </w:p>
    <w:p w:rsidR="004A0C8A" w:rsidRPr="002403F9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5163C" w:rsidRDefault="004A0C8A" w:rsidP="0045163C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45163C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45163C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45163C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="004B521B" w:rsidRPr="0045163C">
        <w:rPr>
          <w:rFonts w:ascii="Times New Roman" w:hAnsi="Times New Roman" w:cs="Times New Roman"/>
          <w:sz w:val="36"/>
          <w:szCs w:val="36"/>
        </w:rPr>
        <w:t xml:space="preserve"> auxiliar à caixa;</w:t>
      </w:r>
    </w:p>
    <w:p w:rsidR="0045163C" w:rsidRPr="0045163C" w:rsidRDefault="0045163C" w:rsidP="0045163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5163C" w:rsidRPr="0045163C" w:rsidRDefault="0045163C" w:rsidP="0045163C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63C">
        <w:rPr>
          <w:rFonts w:ascii="Times New Roman" w:hAnsi="Times New Roman" w:cs="Times New Roman"/>
          <w:sz w:val="24"/>
          <w:szCs w:val="24"/>
        </w:rPr>
        <w:t xml:space="preserve">- </w:t>
      </w:r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Deste modo “combina necessidades individuais e </w:t>
      </w:r>
      <w:proofErr w:type="spellStart"/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colectivas</w:t>
      </w:r>
      <w:proofErr w:type="spellEnd"/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de desenvolvimento profissional, supõe uma relação de trabalho (…) que requer confiança mútua, traduzida em compreensão, apoio e comprometimento (…), é sistemática, embora requeira uma flexibilização e </w:t>
      </w:r>
      <w:proofErr w:type="spellStart"/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actualização</w:t>
      </w:r>
      <w:proofErr w:type="spellEnd"/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constante (…), cria uma tensão produtiva no sentido de ultrapassar o desfasamento entre o real e </w:t>
      </w:r>
      <w:r w:rsidR="00156028">
        <w:rPr>
          <w:rFonts w:ascii="Times New Roman" w:eastAsiaTheme="majorEastAsia" w:hAnsi="Times New Roman" w:cs="Times New Roman"/>
          <w:sz w:val="24"/>
          <w:szCs w:val="24"/>
          <w:lang w:eastAsia="pt-PT"/>
        </w:rPr>
        <w:t>o ideal” (</w:t>
      </w:r>
      <w:proofErr w:type="spellStart"/>
      <w:r w:rsidR="00156028">
        <w:rPr>
          <w:rFonts w:ascii="Times New Roman" w:eastAsiaTheme="majorEastAsia" w:hAnsi="Times New Roman" w:cs="Times New Roman"/>
          <w:sz w:val="24"/>
          <w:szCs w:val="24"/>
          <w:lang w:eastAsia="pt-PT"/>
        </w:rPr>
        <w:t>Goldhammer</w:t>
      </w:r>
      <w:proofErr w:type="spellEnd"/>
      <w:r w:rsidR="00156028">
        <w:rPr>
          <w:rFonts w:ascii="Times New Roman" w:eastAsiaTheme="majorEastAsia" w:hAnsi="Times New Roman" w:cs="Times New Roman"/>
          <w:sz w:val="24"/>
          <w:szCs w:val="24"/>
          <w:lang w:eastAsia="pt-PT"/>
        </w:rPr>
        <w:t>, Anderson &amp;</w:t>
      </w:r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</w:t>
      </w:r>
      <w:proofErr w:type="spellStart"/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Krajewsky</w:t>
      </w:r>
      <w:proofErr w:type="spellEnd"/>
      <w:r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, 1980).</w:t>
      </w:r>
    </w:p>
    <w:p w:rsidR="004B521B" w:rsidRPr="0045163C" w:rsidRDefault="004B521B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15170B" w:rsidRDefault="0015170B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5163C" w:rsidRDefault="0045163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Pr="0045163C" w:rsidRDefault="00715EAC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45163C">
        <w:rPr>
          <w:rFonts w:ascii="Times New Roman" w:hAnsi="Times New Roman" w:cs="Times New Roman"/>
          <w:b/>
          <w:sz w:val="48"/>
          <w:szCs w:val="48"/>
        </w:rPr>
        <w:lastRenderedPageBreak/>
        <w:t>Componente letiva</w:t>
      </w:r>
    </w:p>
    <w:p w:rsidR="004A0C8A" w:rsidRPr="002403F9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71017" w:rsidRDefault="002D1CBF" w:rsidP="00371017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45163C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45163C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45163C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Pr="0045163C">
        <w:rPr>
          <w:rFonts w:ascii="Times New Roman" w:hAnsi="Times New Roman" w:cs="Times New Roman"/>
          <w:sz w:val="36"/>
          <w:szCs w:val="36"/>
        </w:rPr>
        <w:t xml:space="preserve"> aplicado ao interior e exterior da caixa;</w:t>
      </w:r>
    </w:p>
    <w:p w:rsidR="004A0C8A" w:rsidRPr="00371017" w:rsidRDefault="00172F7A" w:rsidP="00371017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36"/>
          <w:szCs w:val="36"/>
        </w:rPr>
      </w:pPr>
      <w:r w:rsidRPr="00172F7A">
        <w:rPr>
          <w:rFonts w:ascii="Times New Roman" w:hAnsi="Times New Roman" w:cs="Times New Roman"/>
          <w:sz w:val="24"/>
          <w:szCs w:val="24"/>
        </w:rPr>
        <w:t>Compete a cada professor construir o seu projeto pedagógico. Será a dinâmica deles que alimentará da melhor maneira a motivação dos estudantes e que os ajudará a tornarem-se docentes preparados para os desafios do amanhã” (</w:t>
      </w:r>
      <w:proofErr w:type="spellStart"/>
      <w:r w:rsidRPr="00172F7A">
        <w:rPr>
          <w:rFonts w:ascii="Times New Roman" w:hAnsi="Times New Roman" w:cs="Times New Roman"/>
          <w:sz w:val="24"/>
          <w:szCs w:val="24"/>
        </w:rPr>
        <w:t>Dupuis</w:t>
      </w:r>
      <w:proofErr w:type="spellEnd"/>
      <w:r w:rsidRPr="00172F7A">
        <w:rPr>
          <w:rFonts w:ascii="Times New Roman" w:hAnsi="Times New Roman" w:cs="Times New Roman"/>
          <w:sz w:val="24"/>
          <w:szCs w:val="24"/>
        </w:rPr>
        <w:t>, 2001).</w:t>
      </w:r>
    </w:p>
    <w:p w:rsidR="00172F7A" w:rsidRPr="00172F7A" w:rsidRDefault="00172F7A" w:rsidP="00172F7A">
      <w:pPr>
        <w:spacing w:after="0" w:line="240" w:lineRule="auto"/>
        <w:ind w:left="274" w:hanging="274"/>
        <w:jc w:val="both"/>
        <w:rPr>
          <w:rFonts w:ascii="Times New Roman" w:hAnsi="Times New Roman" w:cs="Times New Roman"/>
          <w:sz w:val="16"/>
          <w:szCs w:val="16"/>
        </w:rPr>
      </w:pPr>
    </w:p>
    <w:p w:rsidR="004A71C3" w:rsidRPr="0045163C" w:rsidRDefault="00975332" w:rsidP="00137BBD">
      <w:pPr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45163C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45163C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45163C">
        <w:rPr>
          <w:rFonts w:ascii="Times New Roman" w:hAnsi="Times New Roman" w:cs="Times New Roman"/>
          <w:sz w:val="36"/>
          <w:szCs w:val="36"/>
        </w:rPr>
        <w:t>Descrições</w:t>
      </w:r>
      <w:proofErr w:type="spellEnd"/>
      <w:r w:rsidRPr="0045163C">
        <w:rPr>
          <w:rFonts w:ascii="Times New Roman" w:hAnsi="Times New Roman" w:cs="Times New Roman"/>
          <w:sz w:val="36"/>
          <w:szCs w:val="36"/>
        </w:rPr>
        <w:t xml:space="preserve">, apreciações, reflexões </w:t>
      </w:r>
      <w:r w:rsidR="00172F7A">
        <w:rPr>
          <w:rFonts w:ascii="Times New Roman" w:hAnsi="Times New Roman" w:cs="Times New Roman"/>
          <w:sz w:val="36"/>
          <w:szCs w:val="36"/>
        </w:rPr>
        <w:t>e críticas das aulas lecionadas</w:t>
      </w:r>
      <w:r w:rsidR="00137BBD">
        <w:rPr>
          <w:rFonts w:ascii="Times New Roman" w:hAnsi="Times New Roman" w:cs="Times New Roman"/>
          <w:sz w:val="36"/>
          <w:szCs w:val="36"/>
        </w:rPr>
        <w:t>.</w:t>
      </w: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72F7A" w:rsidRDefault="00172F7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72F7A" w:rsidRDefault="00172F7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72F7A" w:rsidRDefault="00172F7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72F7A" w:rsidRDefault="00172F7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72F7A" w:rsidRDefault="00172F7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72F7A" w:rsidRDefault="00172F7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72F7A" w:rsidRDefault="00172F7A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Pr="00172F7A" w:rsidRDefault="00F15BC0" w:rsidP="00975332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172F7A">
        <w:rPr>
          <w:rFonts w:ascii="Times New Roman" w:hAnsi="Times New Roman" w:cs="Times New Roman"/>
          <w:b/>
          <w:sz w:val="48"/>
          <w:szCs w:val="48"/>
        </w:rPr>
        <w:lastRenderedPageBreak/>
        <w:t>Abordagem reflexiva sobre</w:t>
      </w:r>
      <w:r w:rsidR="00172F7A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172F7A">
        <w:rPr>
          <w:rFonts w:ascii="Times New Roman" w:hAnsi="Times New Roman" w:cs="Times New Roman"/>
          <w:b/>
          <w:sz w:val="48"/>
          <w:szCs w:val="48"/>
        </w:rPr>
        <w:t>a avaliação formativa</w:t>
      </w:r>
    </w:p>
    <w:p w:rsidR="00975332" w:rsidRPr="002403F9" w:rsidRDefault="00975332" w:rsidP="00975332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35654" w:rsidRDefault="00235654" w:rsidP="00137BBD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172F7A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72F7A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172F7A">
        <w:rPr>
          <w:rFonts w:ascii="Times New Roman" w:hAnsi="Times New Roman" w:cs="Times New Roman"/>
          <w:sz w:val="36"/>
          <w:szCs w:val="36"/>
        </w:rPr>
        <w:t>Passagem</w:t>
      </w:r>
      <w:proofErr w:type="spellEnd"/>
      <w:r w:rsidRPr="00172F7A">
        <w:rPr>
          <w:rFonts w:ascii="Times New Roman" w:hAnsi="Times New Roman" w:cs="Times New Roman"/>
          <w:sz w:val="36"/>
          <w:szCs w:val="36"/>
        </w:rPr>
        <w:t xml:space="preserve"> de aula formativa</w:t>
      </w:r>
      <w:r w:rsidR="004E6821" w:rsidRPr="00172F7A">
        <w:rPr>
          <w:rFonts w:ascii="Times New Roman" w:hAnsi="Times New Roman" w:cs="Times New Roman"/>
          <w:sz w:val="36"/>
          <w:szCs w:val="36"/>
        </w:rPr>
        <w:t>,</w:t>
      </w:r>
      <w:r w:rsidRPr="00172F7A">
        <w:rPr>
          <w:rFonts w:ascii="Times New Roman" w:hAnsi="Times New Roman" w:cs="Times New Roman"/>
          <w:sz w:val="36"/>
          <w:szCs w:val="36"/>
        </w:rPr>
        <w:t xml:space="preserve"> acerca da lírica camoniana</w:t>
      </w:r>
      <w:r w:rsidR="004E6821" w:rsidRPr="00172F7A">
        <w:rPr>
          <w:rFonts w:ascii="Times New Roman" w:hAnsi="Times New Roman" w:cs="Times New Roman"/>
          <w:sz w:val="36"/>
          <w:szCs w:val="36"/>
        </w:rPr>
        <w:t>,</w:t>
      </w:r>
      <w:r w:rsidRPr="00172F7A">
        <w:rPr>
          <w:rFonts w:ascii="Times New Roman" w:hAnsi="Times New Roman" w:cs="Times New Roman"/>
          <w:sz w:val="36"/>
          <w:szCs w:val="36"/>
        </w:rPr>
        <w:t xml:space="preserve"> para uma ficha formativa</w:t>
      </w:r>
      <w:r w:rsidR="004E6821" w:rsidRPr="00172F7A">
        <w:rPr>
          <w:rFonts w:ascii="Times New Roman" w:hAnsi="Times New Roman" w:cs="Times New Roman"/>
          <w:sz w:val="36"/>
          <w:szCs w:val="36"/>
        </w:rPr>
        <w:t>, como teor classificativo</w:t>
      </w:r>
      <w:r w:rsidRPr="00172F7A">
        <w:rPr>
          <w:rFonts w:ascii="Times New Roman" w:hAnsi="Times New Roman" w:cs="Times New Roman"/>
          <w:sz w:val="36"/>
          <w:szCs w:val="36"/>
        </w:rPr>
        <w:t>;</w:t>
      </w:r>
    </w:p>
    <w:p w:rsidR="00137BBD" w:rsidRPr="00137BBD" w:rsidRDefault="00137BBD" w:rsidP="00137BBD">
      <w:pPr>
        <w:tabs>
          <w:tab w:val="left" w:pos="450"/>
        </w:tabs>
        <w:spacing w:after="0" w:line="240" w:lineRule="auto"/>
        <w:ind w:left="270" w:hanging="270"/>
        <w:jc w:val="both"/>
        <w:rPr>
          <w:rFonts w:ascii="Times New Roman" w:hAnsi="Times New Roman" w:cs="Times New Roman"/>
          <w:sz w:val="16"/>
          <w:szCs w:val="16"/>
        </w:rPr>
      </w:pPr>
    </w:p>
    <w:p w:rsidR="00137BBD" w:rsidRDefault="007F4861" w:rsidP="00137BBD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24"/>
          <w:szCs w:val="24"/>
        </w:rPr>
      </w:pPr>
      <w:r w:rsidRPr="00172F7A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72F7A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172F7A">
        <w:rPr>
          <w:rFonts w:ascii="Times New Roman" w:hAnsi="Times New Roman" w:cs="Times New Roman"/>
          <w:sz w:val="36"/>
          <w:szCs w:val="36"/>
        </w:rPr>
        <w:t>Assunto</w:t>
      </w:r>
      <w:proofErr w:type="spellEnd"/>
      <w:r w:rsidRPr="00172F7A">
        <w:rPr>
          <w:rFonts w:ascii="Times New Roman" w:hAnsi="Times New Roman" w:cs="Times New Roman"/>
          <w:sz w:val="36"/>
          <w:szCs w:val="36"/>
        </w:rPr>
        <w:t xml:space="preserve"> </w:t>
      </w:r>
      <w:r w:rsidRPr="00137BBD">
        <w:rPr>
          <w:rFonts w:ascii="Times New Roman" w:hAnsi="Times New Roman" w:cs="Times New Roman"/>
          <w:sz w:val="36"/>
          <w:szCs w:val="36"/>
        </w:rPr>
        <w:t>propiciador ao debate e discussão</w:t>
      </w:r>
      <w:r w:rsidR="00137BBD" w:rsidRPr="00137BBD">
        <w:rPr>
          <w:rFonts w:ascii="Times New Roman" w:hAnsi="Times New Roman" w:cs="Times New Roman"/>
          <w:sz w:val="36"/>
          <w:szCs w:val="36"/>
        </w:rPr>
        <w:t xml:space="preserve"> em conformidade com </w:t>
      </w:r>
      <w:r w:rsidR="00172F7A" w:rsidRPr="00137BBD">
        <w:rPr>
          <w:rFonts w:ascii="Times New Roman" w:hAnsi="Times New Roman" w:cs="Times New Roman"/>
          <w:sz w:val="36"/>
          <w:szCs w:val="36"/>
        </w:rPr>
        <w:t>avaliação formativa, a qual é</w:t>
      </w:r>
      <w:r w:rsidR="00172F7A" w:rsidRPr="00C507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F7A" w:rsidRDefault="00172F7A" w:rsidP="00137BBD">
      <w:pPr>
        <w:tabs>
          <w:tab w:val="left" w:pos="270"/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C507E7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C507E7">
        <w:rPr>
          <w:rFonts w:ascii="Times New Roman" w:hAnsi="Times New Roman" w:cs="Times New Roman"/>
          <w:sz w:val="24"/>
          <w:szCs w:val="24"/>
        </w:rPr>
        <w:t>centrada</w:t>
      </w:r>
      <w:proofErr w:type="gramEnd"/>
      <w:r w:rsidRPr="00C507E7">
        <w:rPr>
          <w:rFonts w:ascii="Times New Roman" w:hAnsi="Times New Roman" w:cs="Times New Roman"/>
          <w:sz w:val="24"/>
          <w:szCs w:val="24"/>
        </w:rPr>
        <w:t xml:space="preserve"> nos processos cognitivos dos alunos e associada aos processos de feedback, de regulação, de </w:t>
      </w:r>
      <w:proofErr w:type="spellStart"/>
      <w:r w:rsidRPr="00C507E7">
        <w:rPr>
          <w:rFonts w:ascii="Times New Roman" w:hAnsi="Times New Roman" w:cs="Times New Roman"/>
          <w:sz w:val="24"/>
          <w:szCs w:val="24"/>
        </w:rPr>
        <w:t>auto-avaliação</w:t>
      </w:r>
      <w:proofErr w:type="spellEnd"/>
      <w:r w:rsidRPr="00C507E7">
        <w:rPr>
          <w:rFonts w:ascii="Times New Roman" w:hAnsi="Times New Roman" w:cs="Times New Roman"/>
          <w:sz w:val="24"/>
          <w:szCs w:val="24"/>
        </w:rPr>
        <w:t xml:space="preserve"> e de </w:t>
      </w:r>
      <w:proofErr w:type="spellStart"/>
      <w:r w:rsidRPr="00C507E7">
        <w:rPr>
          <w:rFonts w:ascii="Times New Roman" w:hAnsi="Times New Roman" w:cs="Times New Roman"/>
          <w:sz w:val="24"/>
          <w:szCs w:val="24"/>
        </w:rPr>
        <w:t>auto-regulação</w:t>
      </w:r>
      <w:proofErr w:type="spellEnd"/>
      <w:r w:rsidRPr="00C507E7">
        <w:rPr>
          <w:rFonts w:ascii="Times New Roman" w:hAnsi="Times New Roman" w:cs="Times New Roman"/>
          <w:sz w:val="24"/>
          <w:szCs w:val="24"/>
        </w:rPr>
        <w:t xml:space="preserve"> das aprendizagens” </w:t>
      </w:r>
      <w:r w:rsidRPr="008754BC">
        <w:rPr>
          <w:rFonts w:ascii="Times New Roman" w:hAnsi="Times New Roman" w:cs="Times New Roman"/>
          <w:sz w:val="24"/>
          <w:szCs w:val="24"/>
        </w:rPr>
        <w:t>(</w:t>
      </w:r>
      <w:r w:rsidR="00137BBD">
        <w:rPr>
          <w:rFonts w:ascii="Times New Roman" w:hAnsi="Times New Roman" w:cs="Times New Roman"/>
          <w:sz w:val="24"/>
          <w:szCs w:val="24"/>
        </w:rPr>
        <w:t>Fernandes, 2006</w:t>
      </w:r>
      <w:r w:rsidRPr="008754BC">
        <w:rPr>
          <w:rFonts w:ascii="Times New Roman" w:hAnsi="Times New Roman" w:cs="Times New Roman"/>
          <w:sz w:val="24"/>
          <w:szCs w:val="24"/>
        </w:rPr>
        <w:t>).</w:t>
      </w:r>
    </w:p>
    <w:p w:rsidR="00137BBD" w:rsidRPr="00137BBD" w:rsidRDefault="00137BBD" w:rsidP="00137BBD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75332" w:rsidRPr="00172F7A" w:rsidRDefault="00975332" w:rsidP="00975332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72F7A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72F7A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235654" w:rsidRPr="00172F7A">
        <w:rPr>
          <w:rFonts w:ascii="Times New Roman" w:hAnsi="Times New Roman" w:cs="Times New Roman"/>
          <w:sz w:val="36"/>
          <w:szCs w:val="36"/>
        </w:rPr>
        <w:t>Pensar</w:t>
      </w:r>
      <w:proofErr w:type="spellEnd"/>
      <w:r w:rsidR="00235654" w:rsidRPr="00172F7A">
        <w:rPr>
          <w:rFonts w:ascii="Times New Roman" w:hAnsi="Times New Roman" w:cs="Times New Roman"/>
          <w:sz w:val="36"/>
          <w:szCs w:val="36"/>
        </w:rPr>
        <w:t xml:space="preserve"> além</w:t>
      </w:r>
      <w:r w:rsidR="00EB4DB0" w:rsidRPr="00172F7A">
        <w:rPr>
          <w:rFonts w:ascii="Times New Roman" w:hAnsi="Times New Roman" w:cs="Times New Roman"/>
          <w:sz w:val="36"/>
          <w:szCs w:val="36"/>
        </w:rPr>
        <w:t xml:space="preserve"> </w:t>
      </w:r>
      <w:r w:rsidR="00235654" w:rsidRPr="00172F7A">
        <w:rPr>
          <w:rFonts w:ascii="Times New Roman" w:hAnsi="Times New Roman" w:cs="Times New Roman"/>
          <w:sz w:val="36"/>
          <w:szCs w:val="36"/>
        </w:rPr>
        <w:t>da</w:t>
      </w:r>
      <w:r w:rsidR="00EB4DB0" w:rsidRPr="00172F7A">
        <w:rPr>
          <w:rFonts w:ascii="Times New Roman" w:hAnsi="Times New Roman" w:cs="Times New Roman"/>
          <w:sz w:val="36"/>
          <w:szCs w:val="36"/>
        </w:rPr>
        <w:t xml:space="preserve"> </w:t>
      </w:r>
      <w:r w:rsidR="009320D8" w:rsidRPr="00172F7A">
        <w:rPr>
          <w:rFonts w:ascii="Times New Roman" w:hAnsi="Times New Roman" w:cs="Times New Roman"/>
          <w:sz w:val="36"/>
          <w:szCs w:val="36"/>
        </w:rPr>
        <w:t>caixa.</w:t>
      </w: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67176" w:rsidRDefault="00967176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67176" w:rsidRDefault="00967176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37BBD" w:rsidRDefault="00137BBD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37BBD" w:rsidRDefault="00137BBD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37BBD" w:rsidRDefault="00137BBD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Pr="00137BBD" w:rsidRDefault="00F15BC0" w:rsidP="00F15BC0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137BBD">
        <w:rPr>
          <w:rFonts w:ascii="Times New Roman" w:hAnsi="Times New Roman" w:cs="Times New Roman"/>
          <w:b/>
          <w:sz w:val="48"/>
          <w:szCs w:val="48"/>
        </w:rPr>
        <w:lastRenderedPageBreak/>
        <w:t>Professor no século XXI</w:t>
      </w:r>
    </w:p>
    <w:p w:rsidR="00F15BC0" w:rsidRPr="002403F9" w:rsidRDefault="00F15BC0" w:rsidP="00F15BC0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E1511" w:rsidRPr="00371017" w:rsidRDefault="001E1511" w:rsidP="00F15BC0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01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71017">
        <w:rPr>
          <w:rFonts w:ascii="Times New Roman" w:hAnsi="Times New Roman" w:cs="Times New Roman"/>
          <w:color w:val="FFFFFF" w:themeColor="background1"/>
          <w:sz w:val="24"/>
          <w:szCs w:val="24"/>
        </w:rPr>
        <w:t>ii</w:t>
      </w:r>
      <w:r w:rsidRPr="00371017">
        <w:rPr>
          <w:rFonts w:ascii="Times New Roman" w:hAnsi="Times New Roman" w:cs="Times New Roman"/>
          <w:sz w:val="24"/>
          <w:szCs w:val="24"/>
        </w:rPr>
        <w:t>Ser</w:t>
      </w:r>
      <w:proofErr w:type="spellEnd"/>
      <w:r w:rsidRPr="00371017">
        <w:rPr>
          <w:rFonts w:ascii="Times New Roman" w:hAnsi="Times New Roman" w:cs="Times New Roman"/>
          <w:sz w:val="24"/>
          <w:szCs w:val="24"/>
        </w:rPr>
        <w:t xml:space="preserve"> </w:t>
      </w:r>
      <w:r w:rsidR="00BB61D4">
        <w:rPr>
          <w:rFonts w:ascii="Times New Roman" w:hAnsi="Times New Roman" w:cs="Times New Roman"/>
          <w:sz w:val="24"/>
          <w:szCs w:val="24"/>
        </w:rPr>
        <w:t>“</w:t>
      </w:r>
      <w:r w:rsidRPr="00371017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371017">
        <w:rPr>
          <w:rFonts w:ascii="Times New Roman" w:hAnsi="Times New Roman" w:cs="Times New Roman"/>
          <w:i/>
          <w:sz w:val="24"/>
          <w:szCs w:val="24"/>
        </w:rPr>
        <w:t>superprofessor</w:t>
      </w:r>
      <w:proofErr w:type="spellEnd"/>
      <w:r w:rsidR="00BB61D4">
        <w:rPr>
          <w:rFonts w:ascii="Times New Roman" w:hAnsi="Times New Roman" w:cs="Times New Roman"/>
          <w:sz w:val="24"/>
          <w:szCs w:val="24"/>
        </w:rPr>
        <w:t>”</w:t>
      </w:r>
      <w:r w:rsidRPr="00371017">
        <w:rPr>
          <w:rFonts w:ascii="Times New Roman" w:hAnsi="Times New Roman" w:cs="Times New Roman"/>
          <w:sz w:val="24"/>
          <w:szCs w:val="24"/>
        </w:rPr>
        <w:t xml:space="preserve"> (Formosinho, 2009);</w:t>
      </w:r>
    </w:p>
    <w:p w:rsidR="00137BBD" w:rsidRPr="00137BBD" w:rsidRDefault="00137BBD" w:rsidP="00137BBD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E1511" w:rsidRPr="00137BBD" w:rsidRDefault="00F15BC0" w:rsidP="00F15BC0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37BBD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37BBD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137BBD">
        <w:rPr>
          <w:rFonts w:ascii="Times New Roman" w:hAnsi="Times New Roman" w:cs="Times New Roman"/>
          <w:sz w:val="36"/>
          <w:szCs w:val="36"/>
        </w:rPr>
        <w:t>Pensa</w:t>
      </w:r>
      <w:r w:rsidR="001E1511" w:rsidRPr="00137BBD">
        <w:rPr>
          <w:rFonts w:ascii="Times New Roman" w:hAnsi="Times New Roman" w:cs="Times New Roman"/>
          <w:sz w:val="36"/>
          <w:szCs w:val="36"/>
        </w:rPr>
        <w:t>r</w:t>
      </w:r>
      <w:proofErr w:type="spellEnd"/>
      <w:r w:rsidR="00ED18D6" w:rsidRPr="00137BBD">
        <w:rPr>
          <w:rFonts w:ascii="Times New Roman" w:hAnsi="Times New Roman" w:cs="Times New Roman"/>
          <w:sz w:val="36"/>
          <w:szCs w:val="36"/>
        </w:rPr>
        <w:t xml:space="preserve"> </w:t>
      </w:r>
      <w:r w:rsidR="008E44A0" w:rsidRPr="00137BBD">
        <w:rPr>
          <w:rFonts w:ascii="Times New Roman" w:hAnsi="Times New Roman" w:cs="Times New Roman"/>
          <w:sz w:val="36"/>
          <w:szCs w:val="36"/>
        </w:rPr>
        <w:t xml:space="preserve">adaptando a caixa à </w:t>
      </w:r>
      <w:r w:rsidR="001E1511" w:rsidRPr="00137BBD">
        <w:rPr>
          <w:rFonts w:ascii="Times New Roman" w:hAnsi="Times New Roman" w:cs="Times New Roman"/>
          <w:sz w:val="36"/>
          <w:szCs w:val="36"/>
        </w:rPr>
        <w:t>contemporaneidade.</w:t>
      </w: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AF6A3C" w:rsidRDefault="00AF6A3C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37BBD" w:rsidRDefault="00137BBD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137BBD" w:rsidRDefault="00137BBD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371017" w:rsidRDefault="00371017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Pr="00137BBD" w:rsidRDefault="00D13E2F" w:rsidP="00F15BC0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137BBD">
        <w:rPr>
          <w:rFonts w:ascii="Times New Roman" w:hAnsi="Times New Roman" w:cs="Times New Roman"/>
          <w:b/>
          <w:sz w:val="48"/>
          <w:szCs w:val="48"/>
        </w:rPr>
        <w:lastRenderedPageBreak/>
        <w:t>P</w:t>
      </w:r>
      <w:r w:rsidR="00F15BC0" w:rsidRPr="00137BBD">
        <w:rPr>
          <w:rFonts w:ascii="Times New Roman" w:hAnsi="Times New Roman" w:cs="Times New Roman"/>
          <w:b/>
          <w:sz w:val="48"/>
          <w:szCs w:val="48"/>
        </w:rPr>
        <w:t>e</w:t>
      </w:r>
      <w:r w:rsidRPr="00137BBD">
        <w:rPr>
          <w:rFonts w:ascii="Times New Roman" w:hAnsi="Times New Roman" w:cs="Times New Roman"/>
          <w:b/>
          <w:sz w:val="48"/>
          <w:szCs w:val="48"/>
        </w:rPr>
        <w:t>squisa reflexiva</w:t>
      </w:r>
      <w:r w:rsidR="00137BBD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137BBD">
        <w:rPr>
          <w:rFonts w:ascii="Times New Roman" w:hAnsi="Times New Roman" w:cs="Times New Roman"/>
          <w:b/>
          <w:sz w:val="48"/>
          <w:szCs w:val="48"/>
        </w:rPr>
        <w:t>dos inquéritos</w:t>
      </w:r>
    </w:p>
    <w:p w:rsidR="00F15BC0" w:rsidRPr="002403F9" w:rsidRDefault="00F15BC0" w:rsidP="00F15BC0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15BC0" w:rsidRDefault="00F15BC0" w:rsidP="00F15BC0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37BBD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37BBD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137BBD">
        <w:rPr>
          <w:rFonts w:ascii="Times New Roman" w:hAnsi="Times New Roman" w:cs="Times New Roman"/>
          <w:sz w:val="36"/>
          <w:szCs w:val="36"/>
        </w:rPr>
        <w:t>Pensa</w:t>
      </w:r>
      <w:r w:rsidR="00F919FD" w:rsidRPr="00137BBD">
        <w:rPr>
          <w:rFonts w:ascii="Times New Roman" w:hAnsi="Times New Roman" w:cs="Times New Roman"/>
          <w:sz w:val="36"/>
          <w:szCs w:val="36"/>
        </w:rPr>
        <w:t>r</w:t>
      </w:r>
      <w:proofErr w:type="spellEnd"/>
      <w:r w:rsidR="00AF6A3C" w:rsidRPr="00137BBD">
        <w:rPr>
          <w:rFonts w:ascii="Times New Roman" w:hAnsi="Times New Roman" w:cs="Times New Roman"/>
          <w:sz w:val="36"/>
          <w:szCs w:val="36"/>
        </w:rPr>
        <w:t xml:space="preserve"> a partir de dados extrínsecos à caixa;</w:t>
      </w:r>
    </w:p>
    <w:p w:rsidR="00371017" w:rsidRDefault="00371017" w:rsidP="00371017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 “desenvolver a reflexão dos </w:t>
      </w:r>
      <w:r w:rsidRPr="00003D5A">
        <w:rPr>
          <w:rFonts w:ascii="Times New Roman" w:hAnsi="Times New Roman" w:cs="Times New Roman"/>
          <w:sz w:val="24"/>
          <w:szCs w:val="24"/>
        </w:rPr>
        <w:t>professores em formação através da análise dos resultados da investigaçã</w:t>
      </w:r>
      <w:r>
        <w:rPr>
          <w:rFonts w:ascii="Times New Roman" w:hAnsi="Times New Roman" w:cs="Times New Roman"/>
          <w:sz w:val="24"/>
          <w:szCs w:val="24"/>
        </w:rPr>
        <w:t>o sobre o ensino”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García</w:t>
      </w:r>
      <w:proofErr w:type="spellEnd"/>
      <w:r>
        <w:rPr>
          <w:rFonts w:ascii="Times New Roman" w:hAnsi="Times New Roman" w:cs="Times New Roman"/>
          <w:sz w:val="24"/>
          <w:szCs w:val="24"/>
        </w:rPr>
        <w:t>, 1999).</w:t>
      </w:r>
    </w:p>
    <w:p w:rsidR="00371017" w:rsidRPr="00371017" w:rsidRDefault="00371017" w:rsidP="00371017">
      <w:pPr>
        <w:tabs>
          <w:tab w:val="left" w:pos="450"/>
        </w:tabs>
        <w:spacing w:after="0" w:line="240" w:lineRule="auto"/>
        <w:ind w:left="274"/>
        <w:jc w:val="both"/>
        <w:rPr>
          <w:rFonts w:ascii="Times New Roman" w:hAnsi="Times New Roman" w:cs="Times New Roman"/>
          <w:sz w:val="16"/>
          <w:szCs w:val="16"/>
        </w:rPr>
      </w:pPr>
    </w:p>
    <w:p w:rsidR="00696D2F" w:rsidRPr="00137BBD" w:rsidRDefault="00696D2F" w:rsidP="00371017">
      <w:pPr>
        <w:tabs>
          <w:tab w:val="left" w:pos="450"/>
        </w:tabs>
        <w:spacing w:after="0" w:line="360" w:lineRule="auto"/>
        <w:ind w:left="270" w:hanging="270"/>
        <w:jc w:val="both"/>
        <w:rPr>
          <w:rFonts w:ascii="Times New Roman" w:hAnsi="Times New Roman" w:cs="Times New Roman"/>
          <w:sz w:val="36"/>
          <w:szCs w:val="36"/>
        </w:rPr>
      </w:pPr>
      <w:r w:rsidRPr="00137BBD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37BBD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="00137BBD">
        <w:rPr>
          <w:rFonts w:ascii="Times New Roman" w:hAnsi="Times New Roman" w:cs="Times New Roman"/>
          <w:sz w:val="36"/>
          <w:szCs w:val="36"/>
        </w:rPr>
        <w:t>Dados</w:t>
      </w:r>
      <w:proofErr w:type="spellEnd"/>
      <w:r w:rsidR="00137BBD">
        <w:rPr>
          <w:rFonts w:ascii="Times New Roman" w:hAnsi="Times New Roman" w:cs="Times New Roman"/>
          <w:sz w:val="36"/>
          <w:szCs w:val="36"/>
        </w:rPr>
        <w:t xml:space="preserve"> trabalhados em Excel e </w:t>
      </w:r>
      <w:r w:rsidRPr="00137BBD">
        <w:rPr>
          <w:rFonts w:ascii="Times New Roman" w:hAnsi="Times New Roman" w:cs="Times New Roman"/>
          <w:sz w:val="36"/>
          <w:szCs w:val="36"/>
        </w:rPr>
        <w:t xml:space="preserve">fundamentais para dirigir a </w:t>
      </w:r>
      <w:proofErr w:type="spellStart"/>
      <w:r w:rsidRPr="00137BBD">
        <w:rPr>
          <w:rFonts w:ascii="Times New Roman" w:hAnsi="Times New Roman" w:cs="Times New Roman"/>
          <w:sz w:val="36"/>
          <w:szCs w:val="36"/>
        </w:rPr>
        <w:t>pré-ação</w:t>
      </w:r>
      <w:proofErr w:type="spellEnd"/>
      <w:r w:rsidRPr="00137BBD">
        <w:rPr>
          <w:rFonts w:ascii="Times New Roman" w:hAnsi="Times New Roman" w:cs="Times New Roman"/>
          <w:sz w:val="36"/>
          <w:szCs w:val="36"/>
        </w:rPr>
        <w:t xml:space="preserve"> e atuação da PES e informações para as reflexões do Relatório.</w:t>
      </w: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F15BC0" w:rsidRDefault="00F15BC0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975332" w:rsidRPr="004A0C8A" w:rsidRDefault="00975332" w:rsidP="004A0C8A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4A0C8A" w:rsidRDefault="004A0C8A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BBD" w:rsidRDefault="00137BB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BBD" w:rsidRDefault="00137BB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BBD" w:rsidRDefault="00137BB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BBD" w:rsidRDefault="00137BB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BBD" w:rsidRDefault="00137BB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BBD" w:rsidRDefault="00137BB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Pr="00137BBD" w:rsidRDefault="00D13E2F" w:rsidP="00D13E2F">
      <w:pPr>
        <w:spacing w:after="0" w:line="360" w:lineRule="auto"/>
        <w:jc w:val="both"/>
        <w:rPr>
          <w:rFonts w:ascii="Times New Roman" w:hAnsi="Times New Roman" w:cs="Times New Roman"/>
          <w:b/>
          <w:sz w:val="48"/>
          <w:szCs w:val="48"/>
        </w:rPr>
      </w:pPr>
      <w:r w:rsidRPr="00137BBD">
        <w:rPr>
          <w:rFonts w:ascii="Times New Roman" w:hAnsi="Times New Roman" w:cs="Times New Roman"/>
          <w:b/>
          <w:sz w:val="48"/>
          <w:szCs w:val="48"/>
        </w:rPr>
        <w:lastRenderedPageBreak/>
        <w:t>Legado</w:t>
      </w:r>
    </w:p>
    <w:p w:rsidR="00D13E2F" w:rsidRPr="002403F9" w:rsidRDefault="00D13E2F" w:rsidP="00D13E2F">
      <w:pPr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67C35" w:rsidRDefault="00A67C35" w:rsidP="00D13E2F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37BBD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37BBD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137BBD">
        <w:rPr>
          <w:rFonts w:ascii="Times New Roman" w:hAnsi="Times New Roman" w:cs="Times New Roman"/>
          <w:sz w:val="36"/>
          <w:szCs w:val="36"/>
        </w:rPr>
        <w:t>Retribuir</w:t>
      </w:r>
      <w:proofErr w:type="spellEnd"/>
      <w:r w:rsidRPr="00137BBD">
        <w:rPr>
          <w:rFonts w:ascii="Times New Roman" w:hAnsi="Times New Roman" w:cs="Times New Roman"/>
          <w:sz w:val="36"/>
          <w:szCs w:val="36"/>
        </w:rPr>
        <w:t xml:space="preserve"> de todos os materiais criados, do Relatório e das tabelas de resultados;</w:t>
      </w:r>
    </w:p>
    <w:p w:rsidR="00137BBD" w:rsidRPr="00137BBD" w:rsidRDefault="00137BBD" w:rsidP="00137BBD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13E2F" w:rsidRPr="00137BBD" w:rsidRDefault="00D13E2F" w:rsidP="00D13E2F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137BBD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137BBD">
        <w:rPr>
          <w:rFonts w:ascii="Times New Roman" w:hAnsi="Times New Roman" w:cs="Times New Roman"/>
          <w:color w:val="FFFFFF" w:themeColor="background1"/>
          <w:sz w:val="36"/>
          <w:szCs w:val="36"/>
        </w:rPr>
        <w:t>ii</w:t>
      </w:r>
      <w:r w:rsidRPr="00137BBD">
        <w:rPr>
          <w:rFonts w:ascii="Times New Roman" w:hAnsi="Times New Roman" w:cs="Times New Roman"/>
          <w:sz w:val="36"/>
          <w:szCs w:val="36"/>
        </w:rPr>
        <w:t>Pensa</w:t>
      </w:r>
      <w:r w:rsidR="005075CE" w:rsidRPr="00137BBD">
        <w:rPr>
          <w:rFonts w:ascii="Times New Roman" w:hAnsi="Times New Roman" w:cs="Times New Roman"/>
          <w:sz w:val="36"/>
          <w:szCs w:val="36"/>
        </w:rPr>
        <w:t>r</w:t>
      </w:r>
      <w:proofErr w:type="spellEnd"/>
      <w:r w:rsidR="005075CE" w:rsidRPr="00137BBD">
        <w:rPr>
          <w:rFonts w:ascii="Times New Roman" w:hAnsi="Times New Roman" w:cs="Times New Roman"/>
          <w:sz w:val="36"/>
          <w:szCs w:val="36"/>
        </w:rPr>
        <w:t xml:space="preserve"> na partilha para a caixa.</w:t>
      </w: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62D" w:rsidRDefault="0010462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62D" w:rsidRDefault="0010462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62D" w:rsidRDefault="0010462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62D" w:rsidRDefault="0010462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62D" w:rsidRDefault="0010462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62D" w:rsidRDefault="0010462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62D" w:rsidRDefault="0010462D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E2F" w:rsidRPr="007F26FD" w:rsidRDefault="00D13E2F" w:rsidP="004A0C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3E2F" w:rsidRPr="007F26FD" w:rsidSect="00D57DD0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243F"/>
    <w:multiLevelType w:val="hybridMultilevel"/>
    <w:tmpl w:val="8B48ADA0"/>
    <w:lvl w:ilvl="0" w:tplc="0816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F9"/>
    <w:rsid w:val="00007ADC"/>
    <w:rsid w:val="00032060"/>
    <w:rsid w:val="00041CC0"/>
    <w:rsid w:val="00051F24"/>
    <w:rsid w:val="000715BD"/>
    <w:rsid w:val="000909E3"/>
    <w:rsid w:val="0010462D"/>
    <w:rsid w:val="00120C3A"/>
    <w:rsid w:val="001257DD"/>
    <w:rsid w:val="00137BBD"/>
    <w:rsid w:val="0015170B"/>
    <w:rsid w:val="00156028"/>
    <w:rsid w:val="00172F7A"/>
    <w:rsid w:val="001C3049"/>
    <w:rsid w:val="001E1511"/>
    <w:rsid w:val="00201ECF"/>
    <w:rsid w:val="00221FFE"/>
    <w:rsid w:val="00226D73"/>
    <w:rsid w:val="00235654"/>
    <w:rsid w:val="002403F9"/>
    <w:rsid w:val="0028090F"/>
    <w:rsid w:val="002D1CBF"/>
    <w:rsid w:val="002F2692"/>
    <w:rsid w:val="00310353"/>
    <w:rsid w:val="00327B6D"/>
    <w:rsid w:val="00345C54"/>
    <w:rsid w:val="00371017"/>
    <w:rsid w:val="003C4715"/>
    <w:rsid w:val="003D6FA4"/>
    <w:rsid w:val="003F23CB"/>
    <w:rsid w:val="004100B1"/>
    <w:rsid w:val="00425234"/>
    <w:rsid w:val="00432A63"/>
    <w:rsid w:val="0045163C"/>
    <w:rsid w:val="00487E59"/>
    <w:rsid w:val="0049110C"/>
    <w:rsid w:val="004A0C8A"/>
    <w:rsid w:val="004A71C3"/>
    <w:rsid w:val="004B521B"/>
    <w:rsid w:val="004E6821"/>
    <w:rsid w:val="005075CE"/>
    <w:rsid w:val="00537E11"/>
    <w:rsid w:val="005D6ABD"/>
    <w:rsid w:val="00606B24"/>
    <w:rsid w:val="00626A8C"/>
    <w:rsid w:val="006324D8"/>
    <w:rsid w:val="0063282D"/>
    <w:rsid w:val="00636456"/>
    <w:rsid w:val="006454A0"/>
    <w:rsid w:val="00674D99"/>
    <w:rsid w:val="00696D2F"/>
    <w:rsid w:val="006A689E"/>
    <w:rsid w:val="006B00F0"/>
    <w:rsid w:val="006D075F"/>
    <w:rsid w:val="006F1FFB"/>
    <w:rsid w:val="00715EAC"/>
    <w:rsid w:val="007312F7"/>
    <w:rsid w:val="00782E61"/>
    <w:rsid w:val="007E2DD0"/>
    <w:rsid w:val="007E3BD6"/>
    <w:rsid w:val="007E430F"/>
    <w:rsid w:val="007F26FD"/>
    <w:rsid w:val="007F4861"/>
    <w:rsid w:val="0080021D"/>
    <w:rsid w:val="0088588F"/>
    <w:rsid w:val="008E44A0"/>
    <w:rsid w:val="00903D4A"/>
    <w:rsid w:val="009320D8"/>
    <w:rsid w:val="009427DB"/>
    <w:rsid w:val="009439F7"/>
    <w:rsid w:val="00967176"/>
    <w:rsid w:val="00975332"/>
    <w:rsid w:val="009C4603"/>
    <w:rsid w:val="00A67C35"/>
    <w:rsid w:val="00A77BC6"/>
    <w:rsid w:val="00A85BB3"/>
    <w:rsid w:val="00A92583"/>
    <w:rsid w:val="00AA536B"/>
    <w:rsid w:val="00AC5819"/>
    <w:rsid w:val="00AF3574"/>
    <w:rsid w:val="00AF6A3C"/>
    <w:rsid w:val="00B6232B"/>
    <w:rsid w:val="00B724D2"/>
    <w:rsid w:val="00B95A35"/>
    <w:rsid w:val="00BA6EDA"/>
    <w:rsid w:val="00BB61D4"/>
    <w:rsid w:val="00BE1278"/>
    <w:rsid w:val="00C77D0B"/>
    <w:rsid w:val="00D07346"/>
    <w:rsid w:val="00D13E2F"/>
    <w:rsid w:val="00D463EF"/>
    <w:rsid w:val="00D553C5"/>
    <w:rsid w:val="00D57DD0"/>
    <w:rsid w:val="00D75B3D"/>
    <w:rsid w:val="00DB0F9D"/>
    <w:rsid w:val="00DE155F"/>
    <w:rsid w:val="00DE54BA"/>
    <w:rsid w:val="00E04646"/>
    <w:rsid w:val="00E35ECB"/>
    <w:rsid w:val="00EB4DB0"/>
    <w:rsid w:val="00ED18D6"/>
    <w:rsid w:val="00EF0872"/>
    <w:rsid w:val="00F15BC0"/>
    <w:rsid w:val="00F3423A"/>
    <w:rsid w:val="00F919FD"/>
    <w:rsid w:val="00FC5AB9"/>
    <w:rsid w:val="00FE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100B1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A85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85BB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Tipodeletrapredefinidodopargrafo"/>
    <w:rsid w:val="00636456"/>
  </w:style>
  <w:style w:type="character" w:styleId="nfase">
    <w:name w:val="Emphasis"/>
    <w:basedOn w:val="Tipodeletrapredefinidodopargrafo"/>
    <w:uiPriority w:val="20"/>
    <w:qFormat/>
    <w:rsid w:val="006364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100B1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A85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85BB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Tipodeletrapredefinidodopargrafo"/>
    <w:rsid w:val="00636456"/>
  </w:style>
  <w:style w:type="character" w:styleId="nfase">
    <w:name w:val="Emphasis"/>
    <w:basedOn w:val="Tipodeletrapredefinidodopargrafo"/>
    <w:uiPriority w:val="20"/>
    <w:qFormat/>
    <w:rsid w:val="006364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5230D-B8F1-4AAF-B4A8-6B4E9C2B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1060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de Carvalho</dc:creator>
  <cp:lastModifiedBy>Raquel de Carvalho</cp:lastModifiedBy>
  <cp:revision>3</cp:revision>
  <cp:lastPrinted>2016-12-12T15:08:00Z</cp:lastPrinted>
  <dcterms:created xsi:type="dcterms:W3CDTF">2016-12-13T16:14:00Z</dcterms:created>
  <dcterms:modified xsi:type="dcterms:W3CDTF">2017-01-03T12:20:00Z</dcterms:modified>
</cp:coreProperties>
</file>